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8FA" w:rsidRPr="00EF25A2" w:rsidRDefault="00CA78FA" w:rsidP="00CA78FA">
      <w:pPr>
        <w:jc w:val="center"/>
        <w:rPr>
          <w:rFonts w:ascii="Times New Roman" w:hAnsi="Times New Roman" w:cs="Times New Roman"/>
          <w:b/>
          <w:color w:val="000000"/>
          <w:sz w:val="24"/>
          <w:szCs w:val="24"/>
          <w:lang w:val="en-US"/>
        </w:rPr>
      </w:pPr>
    </w:p>
    <w:p w:rsidR="00CA78FA" w:rsidRPr="00EF25A2" w:rsidRDefault="00CA78FA" w:rsidP="00CA78FA">
      <w:pPr>
        <w:jc w:val="center"/>
        <w:rPr>
          <w:rFonts w:ascii="Times New Roman" w:hAnsi="Times New Roman" w:cs="Times New Roman"/>
          <w:b/>
          <w:color w:val="000000"/>
          <w:sz w:val="24"/>
          <w:szCs w:val="24"/>
          <w:lang w:val="en-US"/>
        </w:rPr>
      </w:pPr>
    </w:p>
    <w:p w:rsidR="00CA78FA" w:rsidRPr="00EF25A2" w:rsidRDefault="00CA78FA" w:rsidP="00CA78FA">
      <w:pPr>
        <w:jc w:val="center"/>
        <w:rPr>
          <w:rFonts w:ascii="Times New Roman" w:hAnsi="Times New Roman" w:cs="Times New Roman"/>
          <w:b/>
          <w:color w:val="000000"/>
          <w:sz w:val="24"/>
          <w:szCs w:val="24"/>
          <w:lang w:val="en-US"/>
        </w:rPr>
      </w:pPr>
    </w:p>
    <w:p w:rsidR="001E096D" w:rsidRPr="00EF25A2" w:rsidRDefault="00062AE5" w:rsidP="00CA78FA">
      <w:pPr>
        <w:jc w:val="center"/>
        <w:rPr>
          <w:rFonts w:ascii="Times New Roman" w:hAnsi="Times New Roman" w:cs="Times New Roman"/>
          <w:b/>
          <w:color w:val="000000"/>
          <w:sz w:val="24"/>
          <w:szCs w:val="24"/>
          <w:lang w:val="en-US"/>
        </w:rPr>
      </w:pPr>
      <w:r w:rsidRPr="00EF25A2">
        <w:rPr>
          <w:rFonts w:ascii="Times New Roman" w:hAnsi="Times New Roman" w:cs="Times New Roman"/>
          <w:b/>
          <w:color w:val="000000"/>
          <w:sz w:val="24"/>
          <w:szCs w:val="24"/>
          <w:lang w:val="en-US"/>
        </w:rPr>
        <w:t xml:space="preserve">The Availability of Local </w:t>
      </w:r>
      <w:r w:rsidR="00D14166" w:rsidRPr="00EF25A2">
        <w:rPr>
          <w:rFonts w:ascii="Times New Roman" w:hAnsi="Times New Roman" w:cs="Times New Roman"/>
          <w:b/>
          <w:color w:val="000000"/>
          <w:sz w:val="24"/>
          <w:szCs w:val="24"/>
          <w:lang w:val="en-US"/>
        </w:rPr>
        <w:t xml:space="preserve">Social Capital and its </w:t>
      </w:r>
      <w:r w:rsidRPr="00EF25A2">
        <w:rPr>
          <w:rFonts w:ascii="Times New Roman" w:hAnsi="Times New Roman" w:cs="Times New Roman"/>
          <w:b/>
          <w:color w:val="000000"/>
          <w:sz w:val="24"/>
          <w:szCs w:val="24"/>
          <w:lang w:val="en-US"/>
        </w:rPr>
        <w:t>Influence on Community Resilience after a Disaster</w:t>
      </w:r>
    </w:p>
    <w:p w:rsidR="00CA78FA" w:rsidRPr="00EF25A2" w:rsidRDefault="00CA78FA" w:rsidP="00CA78FA">
      <w:pPr>
        <w:jc w:val="center"/>
        <w:rPr>
          <w:rFonts w:ascii="Times New Roman" w:hAnsi="Times New Roman" w:cs="Times New Roman"/>
          <w:b/>
          <w:color w:val="000000"/>
          <w:sz w:val="24"/>
          <w:szCs w:val="24"/>
          <w:lang w:val="en-US"/>
        </w:rPr>
      </w:pPr>
    </w:p>
    <w:p w:rsidR="00CA78FA" w:rsidRDefault="00104025" w:rsidP="00CA78FA">
      <w:pPr>
        <w:jc w:val="center"/>
        <w:rPr>
          <w:rFonts w:ascii="Times New Roman" w:hAnsi="Times New Roman" w:cs="Times New Roman"/>
          <w:b/>
          <w:sz w:val="24"/>
          <w:szCs w:val="24"/>
        </w:rPr>
      </w:pPr>
      <w:r>
        <w:rPr>
          <w:rFonts w:ascii="Times New Roman" w:hAnsi="Times New Roman" w:cs="Times New Roman"/>
          <w:b/>
          <w:sz w:val="24"/>
          <w:szCs w:val="24"/>
        </w:rPr>
        <w:t>Rebecca Wickes</w:t>
      </w:r>
    </w:p>
    <w:p w:rsidR="00104025" w:rsidRPr="00104025" w:rsidRDefault="00104025" w:rsidP="00104025">
      <w:pPr>
        <w:jc w:val="center"/>
        <w:rPr>
          <w:rFonts w:ascii="Times New Roman" w:hAnsi="Times New Roman" w:cs="Times New Roman"/>
          <w:sz w:val="24"/>
          <w:szCs w:val="24"/>
        </w:rPr>
      </w:pPr>
      <w:r w:rsidRPr="00104025">
        <w:rPr>
          <w:rFonts w:ascii="Times New Roman" w:hAnsi="Times New Roman" w:cs="Times New Roman"/>
          <w:sz w:val="24"/>
          <w:szCs w:val="24"/>
        </w:rPr>
        <w:t>School of Social Science</w:t>
      </w:r>
    </w:p>
    <w:p w:rsidR="00104025" w:rsidRPr="00104025" w:rsidRDefault="00104025" w:rsidP="00104025">
      <w:pPr>
        <w:jc w:val="center"/>
        <w:rPr>
          <w:rFonts w:ascii="Times New Roman" w:hAnsi="Times New Roman" w:cs="Times New Roman"/>
          <w:sz w:val="24"/>
          <w:szCs w:val="24"/>
        </w:rPr>
      </w:pPr>
      <w:r w:rsidRPr="00104025">
        <w:rPr>
          <w:rFonts w:ascii="Times New Roman" w:hAnsi="Times New Roman" w:cs="Times New Roman"/>
          <w:sz w:val="24"/>
          <w:szCs w:val="24"/>
        </w:rPr>
        <w:t>The University of Queensland</w:t>
      </w:r>
    </w:p>
    <w:p w:rsidR="00104025" w:rsidRDefault="00104025" w:rsidP="00CA78FA">
      <w:pPr>
        <w:jc w:val="center"/>
        <w:rPr>
          <w:rFonts w:ascii="Times New Roman" w:hAnsi="Times New Roman" w:cs="Times New Roman"/>
          <w:b/>
          <w:sz w:val="24"/>
          <w:szCs w:val="24"/>
        </w:rPr>
      </w:pPr>
    </w:p>
    <w:p w:rsidR="00104025" w:rsidRDefault="00104025" w:rsidP="00CA78FA">
      <w:pPr>
        <w:jc w:val="center"/>
        <w:rPr>
          <w:rFonts w:ascii="Times New Roman" w:hAnsi="Times New Roman" w:cs="Times New Roman"/>
          <w:b/>
          <w:sz w:val="24"/>
          <w:szCs w:val="24"/>
        </w:rPr>
      </w:pPr>
      <w:r>
        <w:rPr>
          <w:rFonts w:ascii="Times New Roman" w:hAnsi="Times New Roman" w:cs="Times New Roman"/>
          <w:b/>
          <w:sz w:val="24"/>
          <w:szCs w:val="24"/>
        </w:rPr>
        <w:t>Renee Zahnow</w:t>
      </w:r>
    </w:p>
    <w:p w:rsidR="00104025" w:rsidRPr="00104025" w:rsidRDefault="00104025" w:rsidP="00CA78FA">
      <w:pPr>
        <w:jc w:val="center"/>
        <w:rPr>
          <w:rFonts w:ascii="Times New Roman" w:hAnsi="Times New Roman" w:cs="Times New Roman"/>
          <w:sz w:val="24"/>
          <w:szCs w:val="24"/>
        </w:rPr>
      </w:pPr>
      <w:r w:rsidRPr="00104025">
        <w:rPr>
          <w:rFonts w:ascii="Times New Roman" w:hAnsi="Times New Roman" w:cs="Times New Roman"/>
          <w:sz w:val="24"/>
          <w:szCs w:val="24"/>
        </w:rPr>
        <w:t>School of Social Science</w:t>
      </w:r>
    </w:p>
    <w:p w:rsidR="00104025" w:rsidRPr="00104025" w:rsidRDefault="00104025" w:rsidP="00CA78FA">
      <w:pPr>
        <w:jc w:val="center"/>
        <w:rPr>
          <w:rFonts w:ascii="Times New Roman" w:hAnsi="Times New Roman" w:cs="Times New Roman"/>
          <w:sz w:val="24"/>
          <w:szCs w:val="24"/>
        </w:rPr>
      </w:pPr>
      <w:r w:rsidRPr="00104025">
        <w:rPr>
          <w:rFonts w:ascii="Times New Roman" w:hAnsi="Times New Roman" w:cs="Times New Roman"/>
          <w:sz w:val="24"/>
          <w:szCs w:val="24"/>
        </w:rPr>
        <w:t>The University of Queensland</w:t>
      </w:r>
    </w:p>
    <w:p w:rsidR="00104025" w:rsidRDefault="00104025" w:rsidP="00CA78FA">
      <w:pPr>
        <w:jc w:val="center"/>
        <w:rPr>
          <w:rFonts w:ascii="Times New Roman" w:hAnsi="Times New Roman" w:cs="Times New Roman"/>
          <w:b/>
          <w:sz w:val="24"/>
          <w:szCs w:val="24"/>
        </w:rPr>
      </w:pPr>
    </w:p>
    <w:p w:rsidR="00104025" w:rsidRDefault="00104025" w:rsidP="00CA78FA">
      <w:pPr>
        <w:jc w:val="center"/>
        <w:rPr>
          <w:rFonts w:ascii="Times New Roman" w:hAnsi="Times New Roman" w:cs="Times New Roman"/>
          <w:b/>
          <w:sz w:val="24"/>
          <w:szCs w:val="24"/>
        </w:rPr>
      </w:pPr>
      <w:r>
        <w:rPr>
          <w:rFonts w:ascii="Times New Roman" w:hAnsi="Times New Roman" w:cs="Times New Roman"/>
          <w:b/>
          <w:sz w:val="24"/>
          <w:szCs w:val="24"/>
        </w:rPr>
        <w:t>Mel Taylor</w:t>
      </w:r>
    </w:p>
    <w:p w:rsidR="00104025" w:rsidRDefault="00104025" w:rsidP="00CA78FA">
      <w:pPr>
        <w:jc w:val="center"/>
        <w:rPr>
          <w:rFonts w:ascii="Times New Roman" w:hAnsi="Times New Roman" w:cs="Times New Roman"/>
          <w:sz w:val="24"/>
          <w:szCs w:val="24"/>
        </w:rPr>
      </w:pPr>
      <w:r w:rsidRPr="00104025">
        <w:rPr>
          <w:rFonts w:ascii="Times New Roman" w:hAnsi="Times New Roman" w:cs="Times New Roman"/>
          <w:sz w:val="24"/>
          <w:szCs w:val="24"/>
        </w:rPr>
        <w:t xml:space="preserve">School of Medicine </w:t>
      </w:r>
    </w:p>
    <w:p w:rsidR="00104025" w:rsidRPr="00104025" w:rsidRDefault="00104025" w:rsidP="00CA78FA">
      <w:pPr>
        <w:jc w:val="center"/>
        <w:rPr>
          <w:rFonts w:ascii="Times New Roman" w:hAnsi="Times New Roman" w:cs="Times New Roman"/>
          <w:sz w:val="24"/>
          <w:szCs w:val="24"/>
        </w:rPr>
      </w:pPr>
      <w:r w:rsidRPr="00104025">
        <w:rPr>
          <w:rFonts w:ascii="Times New Roman" w:hAnsi="Times New Roman" w:cs="Times New Roman"/>
          <w:sz w:val="24"/>
          <w:szCs w:val="24"/>
        </w:rPr>
        <w:t>University of Western Sydney</w:t>
      </w:r>
    </w:p>
    <w:p w:rsidR="00104025" w:rsidRDefault="00104025" w:rsidP="00D14166">
      <w:pPr>
        <w:jc w:val="center"/>
        <w:rPr>
          <w:rFonts w:ascii="Times New Roman" w:hAnsi="Times New Roman" w:cs="Times New Roman"/>
          <w:sz w:val="24"/>
          <w:szCs w:val="24"/>
        </w:rPr>
      </w:pPr>
    </w:p>
    <w:p w:rsidR="001E096D" w:rsidRPr="00EF25A2" w:rsidRDefault="001E096D" w:rsidP="00D14166">
      <w:pPr>
        <w:jc w:val="center"/>
        <w:rPr>
          <w:rFonts w:ascii="Times New Roman" w:hAnsi="Times New Roman" w:cs="Times New Roman"/>
          <w:sz w:val="24"/>
          <w:szCs w:val="24"/>
        </w:rPr>
      </w:pPr>
      <w:r w:rsidRPr="00EF25A2">
        <w:rPr>
          <w:rFonts w:ascii="Times New Roman" w:hAnsi="Times New Roman" w:cs="Times New Roman"/>
          <w:sz w:val="24"/>
          <w:szCs w:val="24"/>
        </w:rPr>
        <w:t xml:space="preserve">Running Head: The Availability of Local </w:t>
      </w:r>
      <w:r w:rsidR="00D14166" w:rsidRPr="00EF25A2">
        <w:rPr>
          <w:rFonts w:ascii="Times New Roman" w:hAnsi="Times New Roman" w:cs="Times New Roman"/>
          <w:sz w:val="24"/>
          <w:szCs w:val="24"/>
        </w:rPr>
        <w:t xml:space="preserve">Social Capital </w:t>
      </w:r>
    </w:p>
    <w:p w:rsidR="00CA78FA" w:rsidRDefault="00104025" w:rsidP="00104025">
      <w:pPr>
        <w:jc w:val="center"/>
        <w:rPr>
          <w:rFonts w:ascii="Times New Roman" w:hAnsi="Times New Roman" w:cs="Times New Roman"/>
          <w:sz w:val="24"/>
          <w:szCs w:val="24"/>
        </w:rPr>
      </w:pPr>
      <w:r>
        <w:rPr>
          <w:rFonts w:ascii="Times New Roman" w:hAnsi="Times New Roman" w:cs="Times New Roman"/>
          <w:sz w:val="24"/>
          <w:szCs w:val="24"/>
        </w:rPr>
        <w:t>Word Count:</w:t>
      </w:r>
      <w:r w:rsidR="007D6A4E">
        <w:rPr>
          <w:rFonts w:ascii="Times New Roman" w:hAnsi="Times New Roman" w:cs="Times New Roman"/>
          <w:sz w:val="24"/>
          <w:szCs w:val="24"/>
        </w:rPr>
        <w:t xml:space="preserve"> 10,</w:t>
      </w:r>
      <w:r w:rsidR="0057702D">
        <w:rPr>
          <w:rFonts w:ascii="Times New Roman" w:hAnsi="Times New Roman" w:cs="Times New Roman"/>
          <w:sz w:val="24"/>
          <w:szCs w:val="24"/>
        </w:rPr>
        <w:t>335</w:t>
      </w:r>
      <w:bookmarkStart w:id="0" w:name="_GoBack"/>
      <w:bookmarkEnd w:id="0"/>
    </w:p>
    <w:p w:rsidR="00E17693" w:rsidRDefault="00E17693" w:rsidP="00104025">
      <w:pPr>
        <w:jc w:val="center"/>
        <w:rPr>
          <w:rFonts w:ascii="Times New Roman" w:hAnsi="Times New Roman" w:cs="Times New Roman"/>
          <w:sz w:val="24"/>
          <w:szCs w:val="24"/>
        </w:rPr>
      </w:pPr>
    </w:p>
    <w:p w:rsidR="00E17693" w:rsidRDefault="00E17693" w:rsidP="00104025">
      <w:pPr>
        <w:jc w:val="center"/>
        <w:rPr>
          <w:rFonts w:ascii="Times New Roman" w:hAnsi="Times New Roman" w:cs="Times New Roman"/>
          <w:sz w:val="24"/>
          <w:szCs w:val="24"/>
        </w:rPr>
      </w:pPr>
    </w:p>
    <w:p w:rsidR="00E17693" w:rsidRPr="00E17693" w:rsidRDefault="00E17693" w:rsidP="00E17693">
      <w:pPr>
        <w:jc w:val="center"/>
        <w:rPr>
          <w:rFonts w:ascii="Times New Roman" w:hAnsi="Times New Roman" w:cs="Times New Roman"/>
          <w:sz w:val="20"/>
          <w:szCs w:val="20"/>
        </w:rPr>
      </w:pPr>
      <w:r w:rsidRPr="00E17693">
        <w:rPr>
          <w:rFonts w:ascii="Times New Roman" w:hAnsi="Times New Roman" w:cs="Times New Roman"/>
          <w:sz w:val="20"/>
          <w:szCs w:val="20"/>
        </w:rPr>
        <w:t>This paper was prepared for the RC21 Conference RC21 Session on Community Resilience in the Urban Context for the RC21 Conference in Berlin, 2013. This paper is not to be cited without the Author’s permission.</w:t>
      </w:r>
    </w:p>
    <w:p w:rsidR="00E17693" w:rsidRDefault="00104025">
      <w:pPr>
        <w:rPr>
          <w:rFonts w:ascii="Times New Roman" w:hAnsi="Times New Roman" w:cs="Times New Roman"/>
          <w:b/>
          <w:sz w:val="24"/>
          <w:szCs w:val="24"/>
        </w:rPr>
      </w:pPr>
      <w:r>
        <w:rPr>
          <w:rFonts w:ascii="Times New Roman" w:hAnsi="Times New Roman" w:cs="Times New Roman"/>
          <w:b/>
          <w:sz w:val="24"/>
          <w:szCs w:val="24"/>
        </w:rPr>
        <w:br w:type="page"/>
      </w:r>
    </w:p>
    <w:p w:rsidR="00062AE5" w:rsidRPr="00EF25A2" w:rsidRDefault="00062AE5" w:rsidP="00EF25A2">
      <w:pPr>
        <w:spacing w:line="480" w:lineRule="auto"/>
        <w:rPr>
          <w:rFonts w:ascii="Times New Roman" w:hAnsi="Times New Roman" w:cs="Times New Roman"/>
          <w:b/>
          <w:sz w:val="24"/>
          <w:szCs w:val="24"/>
        </w:rPr>
      </w:pPr>
      <w:r w:rsidRPr="00EF25A2">
        <w:rPr>
          <w:rFonts w:ascii="Times New Roman" w:hAnsi="Times New Roman" w:cs="Times New Roman"/>
          <w:b/>
          <w:sz w:val="24"/>
          <w:szCs w:val="24"/>
        </w:rPr>
        <w:lastRenderedPageBreak/>
        <w:t>Abstract:</w:t>
      </w:r>
    </w:p>
    <w:p w:rsidR="00CA78FA" w:rsidRPr="00EF25A2" w:rsidRDefault="00062AE5" w:rsidP="00EF25A2">
      <w:pPr>
        <w:autoSpaceDE w:val="0"/>
        <w:autoSpaceDN w:val="0"/>
        <w:adjustRightInd w:val="0"/>
        <w:spacing w:line="480" w:lineRule="auto"/>
        <w:jc w:val="both"/>
        <w:rPr>
          <w:rFonts w:ascii="Times New Roman" w:hAnsi="Times New Roman" w:cs="Times New Roman"/>
          <w:sz w:val="24"/>
          <w:szCs w:val="24"/>
        </w:rPr>
      </w:pPr>
      <w:r w:rsidRPr="00EF25A2">
        <w:rPr>
          <w:rFonts w:ascii="Times New Roman" w:hAnsi="Times New Roman" w:cs="Times New Roman"/>
          <w:sz w:val="24"/>
          <w:szCs w:val="24"/>
        </w:rPr>
        <w:t>As the global community faces significant environmental and national security challenges, understanding and enhancing community resilience is a high priority</w:t>
      </w:r>
      <w:r w:rsidR="00FF33C1">
        <w:rPr>
          <w:rFonts w:ascii="Times New Roman" w:hAnsi="Times New Roman" w:cs="Times New Roman"/>
          <w:sz w:val="24"/>
          <w:szCs w:val="24"/>
        </w:rPr>
        <w:t xml:space="preserve"> for public policy</w:t>
      </w:r>
      <w:r w:rsidRPr="00EF25A2">
        <w:rPr>
          <w:rFonts w:ascii="Times New Roman" w:hAnsi="Times New Roman" w:cs="Times New Roman"/>
          <w:sz w:val="24"/>
          <w:szCs w:val="24"/>
        </w:rPr>
        <w:t xml:space="preserve">. An important feature of the ‘resilient community’ identified in the literature is the </w:t>
      </w:r>
      <w:r w:rsidR="00FE3959">
        <w:rPr>
          <w:rFonts w:ascii="Times New Roman" w:hAnsi="Times New Roman" w:cs="Times New Roman"/>
          <w:sz w:val="24"/>
          <w:szCs w:val="24"/>
        </w:rPr>
        <w:t>availability</w:t>
      </w:r>
      <w:r w:rsidRPr="00EF25A2">
        <w:rPr>
          <w:rFonts w:ascii="Times New Roman" w:hAnsi="Times New Roman" w:cs="Times New Roman"/>
          <w:sz w:val="24"/>
          <w:szCs w:val="24"/>
        </w:rPr>
        <w:t xml:space="preserve"> of local </w:t>
      </w:r>
      <w:r w:rsidR="00671FBD" w:rsidRPr="00EF25A2">
        <w:rPr>
          <w:rFonts w:ascii="Times New Roman" w:hAnsi="Times New Roman" w:cs="Times New Roman"/>
          <w:sz w:val="24"/>
          <w:szCs w:val="24"/>
        </w:rPr>
        <w:t>social capital</w:t>
      </w:r>
      <w:r w:rsidRPr="00EF25A2">
        <w:rPr>
          <w:rFonts w:ascii="Times New Roman" w:hAnsi="Times New Roman" w:cs="Times New Roman"/>
          <w:sz w:val="24"/>
          <w:szCs w:val="24"/>
        </w:rPr>
        <w:t xml:space="preserve">. Scholars suggest local </w:t>
      </w:r>
      <w:r w:rsidR="00671FBD" w:rsidRPr="00EF25A2">
        <w:rPr>
          <w:rFonts w:ascii="Times New Roman" w:hAnsi="Times New Roman" w:cs="Times New Roman"/>
          <w:sz w:val="24"/>
          <w:szCs w:val="24"/>
        </w:rPr>
        <w:t xml:space="preserve">social capital </w:t>
      </w:r>
      <w:r w:rsidRPr="00EF25A2">
        <w:rPr>
          <w:rFonts w:ascii="Times New Roman" w:hAnsi="Times New Roman" w:cs="Times New Roman"/>
          <w:sz w:val="24"/>
          <w:szCs w:val="24"/>
        </w:rPr>
        <w:t>enable</w:t>
      </w:r>
      <w:r w:rsidR="00671FBD" w:rsidRPr="00EF25A2">
        <w:rPr>
          <w:rFonts w:ascii="Times New Roman" w:hAnsi="Times New Roman" w:cs="Times New Roman"/>
          <w:sz w:val="24"/>
          <w:szCs w:val="24"/>
        </w:rPr>
        <w:t>s</w:t>
      </w:r>
      <w:r w:rsidRPr="00EF25A2">
        <w:rPr>
          <w:rFonts w:ascii="Times New Roman" w:hAnsi="Times New Roman" w:cs="Times New Roman"/>
          <w:sz w:val="24"/>
          <w:szCs w:val="24"/>
        </w:rPr>
        <w:t xml:space="preserve"> residents to respon</w:t>
      </w:r>
      <w:r w:rsidR="00671FBD" w:rsidRPr="00EF25A2">
        <w:rPr>
          <w:rFonts w:ascii="Times New Roman" w:hAnsi="Times New Roman" w:cs="Times New Roman"/>
          <w:sz w:val="24"/>
          <w:szCs w:val="24"/>
        </w:rPr>
        <w:t xml:space="preserve">d to change and/or adversity in that it provides </w:t>
      </w:r>
      <w:r w:rsidRPr="00EF25A2">
        <w:rPr>
          <w:rFonts w:ascii="Times New Roman" w:hAnsi="Times New Roman" w:cs="Times New Roman"/>
          <w:sz w:val="24"/>
          <w:szCs w:val="24"/>
        </w:rPr>
        <w:t xml:space="preserve">perceptions of cohesion and coordination, support and care. Yet studies that examine the salience of local </w:t>
      </w:r>
      <w:r w:rsidR="00671FBD" w:rsidRPr="00EF25A2">
        <w:rPr>
          <w:rFonts w:ascii="Times New Roman" w:hAnsi="Times New Roman" w:cs="Times New Roman"/>
          <w:sz w:val="24"/>
          <w:szCs w:val="24"/>
        </w:rPr>
        <w:t>social capital</w:t>
      </w:r>
      <w:r w:rsidRPr="00EF25A2">
        <w:rPr>
          <w:rFonts w:ascii="Times New Roman" w:hAnsi="Times New Roman" w:cs="Times New Roman"/>
          <w:sz w:val="24"/>
          <w:szCs w:val="24"/>
        </w:rPr>
        <w:t xml:space="preserve"> to community resilience rely exclusively on post-disaster accounts as the sudden and unexpected nature of disasters makes it exceedingly difficult to gather pre-event data. </w:t>
      </w:r>
      <w:r w:rsidR="00671FBD" w:rsidRPr="00EF25A2">
        <w:rPr>
          <w:rFonts w:ascii="Times New Roman" w:hAnsi="Times New Roman" w:cs="Times New Roman"/>
          <w:sz w:val="24"/>
          <w:szCs w:val="24"/>
        </w:rPr>
        <w:t xml:space="preserve">In this study we draw on longitudinal survey data from the Australian Community Capacity Study. Survey data </w:t>
      </w:r>
      <w:r w:rsidR="00B47819">
        <w:rPr>
          <w:rFonts w:ascii="Times New Roman" w:hAnsi="Times New Roman" w:cs="Times New Roman"/>
          <w:sz w:val="24"/>
          <w:szCs w:val="24"/>
        </w:rPr>
        <w:t>were</w:t>
      </w:r>
      <w:r w:rsidR="00B47819" w:rsidRPr="00EF25A2">
        <w:rPr>
          <w:rFonts w:ascii="Times New Roman" w:hAnsi="Times New Roman" w:cs="Times New Roman"/>
          <w:sz w:val="24"/>
          <w:szCs w:val="24"/>
        </w:rPr>
        <w:t xml:space="preserve"> </w:t>
      </w:r>
      <w:r w:rsidR="00671FBD" w:rsidRPr="00EF25A2">
        <w:rPr>
          <w:rFonts w:ascii="Times New Roman" w:hAnsi="Times New Roman" w:cs="Times New Roman"/>
          <w:sz w:val="24"/>
          <w:szCs w:val="24"/>
        </w:rPr>
        <w:t>collected before a major flooding event in 2011 and was repeated 15 months after the disaster. These data provide a</w:t>
      </w:r>
      <w:r w:rsidRPr="00EF25A2">
        <w:rPr>
          <w:rFonts w:ascii="Times New Roman" w:hAnsi="Times New Roman" w:cs="Times New Roman"/>
          <w:sz w:val="24"/>
          <w:szCs w:val="24"/>
        </w:rPr>
        <w:t xml:space="preserve"> unique opportunity to examine the </w:t>
      </w:r>
      <w:r w:rsidR="00671FBD" w:rsidRPr="00EF25A2">
        <w:rPr>
          <w:rFonts w:ascii="Times New Roman" w:hAnsi="Times New Roman" w:cs="Times New Roman"/>
          <w:bCs/>
          <w:sz w:val="24"/>
          <w:szCs w:val="24"/>
        </w:rPr>
        <w:t xml:space="preserve">influence of </w:t>
      </w:r>
      <w:r w:rsidR="00FE3959">
        <w:rPr>
          <w:rFonts w:ascii="Times New Roman" w:hAnsi="Times New Roman" w:cs="Times New Roman"/>
          <w:bCs/>
          <w:sz w:val="24"/>
          <w:szCs w:val="24"/>
        </w:rPr>
        <w:t xml:space="preserve">local </w:t>
      </w:r>
      <w:r w:rsidR="00671FBD" w:rsidRPr="00EF25A2">
        <w:rPr>
          <w:rFonts w:ascii="Times New Roman" w:hAnsi="Times New Roman" w:cs="Times New Roman"/>
          <w:bCs/>
          <w:sz w:val="24"/>
          <w:szCs w:val="24"/>
        </w:rPr>
        <w:t>social capital</w:t>
      </w:r>
      <w:r w:rsidR="00F360A6">
        <w:rPr>
          <w:rFonts w:ascii="Times New Roman" w:hAnsi="Times New Roman" w:cs="Times New Roman"/>
          <w:bCs/>
          <w:sz w:val="24"/>
          <w:szCs w:val="24"/>
        </w:rPr>
        <w:t xml:space="preserve"> that existed </w:t>
      </w:r>
      <w:r w:rsidR="00F360A6">
        <w:rPr>
          <w:rFonts w:ascii="Times New Roman" w:hAnsi="Times New Roman" w:cs="Times New Roman"/>
          <w:b/>
          <w:bCs/>
          <w:sz w:val="24"/>
          <w:szCs w:val="24"/>
        </w:rPr>
        <w:t>prior</w:t>
      </w:r>
      <w:r w:rsidR="00F360A6">
        <w:rPr>
          <w:rFonts w:ascii="Times New Roman" w:hAnsi="Times New Roman" w:cs="Times New Roman"/>
          <w:bCs/>
          <w:sz w:val="24"/>
          <w:szCs w:val="24"/>
        </w:rPr>
        <w:t xml:space="preserve"> the flood</w:t>
      </w:r>
      <w:r w:rsidR="00FE3959">
        <w:rPr>
          <w:rFonts w:ascii="Times New Roman" w:hAnsi="Times New Roman" w:cs="Times New Roman"/>
          <w:sz w:val="24"/>
          <w:szCs w:val="24"/>
        </w:rPr>
        <w:t xml:space="preserve"> </w:t>
      </w:r>
      <w:r w:rsidR="00C6498E">
        <w:rPr>
          <w:rFonts w:ascii="Times New Roman" w:hAnsi="Times New Roman" w:cs="Times New Roman"/>
          <w:sz w:val="24"/>
          <w:szCs w:val="24"/>
        </w:rPr>
        <w:t xml:space="preserve">on </w:t>
      </w:r>
      <w:r w:rsidR="00FE3959">
        <w:rPr>
          <w:rFonts w:ascii="Times New Roman" w:hAnsi="Times New Roman" w:cs="Times New Roman"/>
          <w:sz w:val="24"/>
          <w:szCs w:val="24"/>
        </w:rPr>
        <w:t xml:space="preserve">the functioning of the community </w:t>
      </w:r>
      <w:r w:rsidR="00671FBD" w:rsidRPr="00EF25A2">
        <w:rPr>
          <w:rFonts w:ascii="Times New Roman" w:hAnsi="Times New Roman" w:cs="Times New Roman"/>
          <w:b/>
          <w:sz w:val="24"/>
          <w:szCs w:val="24"/>
        </w:rPr>
        <w:t>after</w:t>
      </w:r>
      <w:r w:rsidR="00671FBD" w:rsidRPr="00EF25A2">
        <w:rPr>
          <w:rFonts w:ascii="Times New Roman" w:hAnsi="Times New Roman" w:cs="Times New Roman"/>
          <w:sz w:val="24"/>
          <w:szCs w:val="24"/>
        </w:rPr>
        <w:t xml:space="preserve"> a </w:t>
      </w:r>
      <w:r w:rsidRPr="00EF25A2">
        <w:rPr>
          <w:rFonts w:ascii="Times New Roman" w:hAnsi="Times New Roman" w:cs="Times New Roman"/>
          <w:sz w:val="24"/>
          <w:szCs w:val="24"/>
        </w:rPr>
        <w:t>disaster.</w:t>
      </w:r>
      <w:r w:rsidR="003D7ECC">
        <w:rPr>
          <w:rFonts w:ascii="Times New Roman" w:hAnsi="Times New Roman" w:cs="Times New Roman"/>
          <w:sz w:val="24"/>
          <w:szCs w:val="24"/>
        </w:rPr>
        <w:t xml:space="preserve"> Here we consider social cohesion and trust, bonding and bridging social capital, reciprocated exchange and levels of volunteering on post flood community resilience. Contrary to the literature, </w:t>
      </w:r>
      <w:r w:rsidR="000F2E21">
        <w:rPr>
          <w:rFonts w:ascii="Times New Roman" w:hAnsi="Times New Roman" w:cs="Times New Roman"/>
          <w:sz w:val="24"/>
          <w:szCs w:val="24"/>
        </w:rPr>
        <w:t xml:space="preserve">while social capital exhibits protective effects under average conditions, </w:t>
      </w:r>
      <w:r w:rsidR="003D7ECC">
        <w:rPr>
          <w:rFonts w:ascii="Times New Roman" w:hAnsi="Times New Roman" w:cs="Times New Roman"/>
          <w:sz w:val="24"/>
          <w:szCs w:val="24"/>
        </w:rPr>
        <w:t xml:space="preserve">we find that prior levels of community social capital do not predict resilience post a disaster. </w:t>
      </w:r>
    </w:p>
    <w:p w:rsidR="00CA78FA" w:rsidRPr="00EF25A2" w:rsidRDefault="00CA78FA" w:rsidP="00EF25A2">
      <w:pPr>
        <w:spacing w:line="480" w:lineRule="auto"/>
        <w:rPr>
          <w:rFonts w:ascii="Times New Roman" w:hAnsi="Times New Roman" w:cs="Times New Roman"/>
          <w:sz w:val="24"/>
          <w:szCs w:val="24"/>
        </w:rPr>
      </w:pPr>
      <w:r w:rsidRPr="00EF25A2">
        <w:rPr>
          <w:rFonts w:ascii="Times New Roman" w:hAnsi="Times New Roman" w:cs="Times New Roman"/>
          <w:sz w:val="24"/>
          <w:szCs w:val="24"/>
        </w:rPr>
        <w:br w:type="page"/>
      </w:r>
    </w:p>
    <w:p w:rsidR="00062AE5" w:rsidRPr="00EF25A2" w:rsidRDefault="00CA78FA" w:rsidP="00EF25A2">
      <w:pPr>
        <w:spacing w:line="480" w:lineRule="auto"/>
        <w:rPr>
          <w:rFonts w:ascii="Times New Roman" w:hAnsi="Times New Roman" w:cs="Times New Roman"/>
          <w:b/>
          <w:sz w:val="24"/>
          <w:szCs w:val="24"/>
        </w:rPr>
      </w:pPr>
      <w:r w:rsidRPr="00EF25A2">
        <w:rPr>
          <w:rFonts w:ascii="Times New Roman" w:hAnsi="Times New Roman" w:cs="Times New Roman"/>
          <w:b/>
          <w:sz w:val="24"/>
          <w:szCs w:val="24"/>
        </w:rPr>
        <w:lastRenderedPageBreak/>
        <w:t>Introduction</w:t>
      </w:r>
    </w:p>
    <w:p w:rsidR="007D23CD" w:rsidRPr="00EF25A2" w:rsidRDefault="001D419A" w:rsidP="00CC2FB0">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62AE5" w:rsidRPr="00EF25A2">
        <w:rPr>
          <w:rFonts w:ascii="Times New Roman" w:hAnsi="Times New Roman" w:cs="Times New Roman"/>
          <w:sz w:val="24"/>
          <w:szCs w:val="24"/>
        </w:rPr>
        <w:t>In</w:t>
      </w:r>
      <w:r w:rsidR="00FF33C1">
        <w:rPr>
          <w:rFonts w:ascii="Times New Roman" w:hAnsi="Times New Roman" w:cs="Times New Roman"/>
          <w:sz w:val="24"/>
          <w:szCs w:val="24"/>
        </w:rPr>
        <w:t xml:space="preserve">ternationally </w:t>
      </w:r>
      <w:r w:rsidR="00062AE5" w:rsidRPr="00EF25A2">
        <w:rPr>
          <w:rFonts w:ascii="Times New Roman" w:hAnsi="Times New Roman" w:cs="Times New Roman"/>
          <w:sz w:val="24"/>
          <w:szCs w:val="24"/>
        </w:rPr>
        <w:t xml:space="preserve">the </w:t>
      </w:r>
      <w:r w:rsidR="00CA78FA" w:rsidRPr="00EF25A2">
        <w:rPr>
          <w:rFonts w:ascii="Times New Roman" w:hAnsi="Times New Roman" w:cs="Times New Roman"/>
          <w:sz w:val="24"/>
          <w:szCs w:val="24"/>
        </w:rPr>
        <w:t xml:space="preserve">concept </w:t>
      </w:r>
      <w:r w:rsidR="00062AE5" w:rsidRPr="00EF25A2">
        <w:rPr>
          <w:rFonts w:ascii="Times New Roman" w:hAnsi="Times New Roman" w:cs="Times New Roman"/>
          <w:sz w:val="24"/>
          <w:szCs w:val="24"/>
        </w:rPr>
        <w:t xml:space="preserve">of </w:t>
      </w:r>
      <w:r w:rsidR="00062AE5" w:rsidRPr="00CC2FB0">
        <w:rPr>
          <w:rFonts w:ascii="Times New Roman" w:hAnsi="Times New Roman" w:cs="Times New Roman"/>
          <w:i/>
          <w:sz w:val="24"/>
          <w:szCs w:val="24"/>
        </w:rPr>
        <w:t>community resilience</w:t>
      </w:r>
      <w:r w:rsidR="00CC2FB0">
        <w:rPr>
          <w:rFonts w:ascii="Times New Roman" w:hAnsi="Times New Roman" w:cs="Times New Roman"/>
          <w:i/>
          <w:sz w:val="24"/>
          <w:szCs w:val="24"/>
        </w:rPr>
        <w:t xml:space="preserve"> </w:t>
      </w:r>
      <w:r w:rsidR="00062AE5" w:rsidRPr="00EF25A2">
        <w:rPr>
          <w:rFonts w:ascii="Times New Roman" w:hAnsi="Times New Roman" w:cs="Times New Roman"/>
          <w:sz w:val="24"/>
          <w:szCs w:val="24"/>
        </w:rPr>
        <w:t>is increasingly important in disas</w:t>
      </w:r>
      <w:r w:rsidR="00CA78FA" w:rsidRPr="00EF25A2">
        <w:rPr>
          <w:rFonts w:ascii="Times New Roman" w:hAnsi="Times New Roman" w:cs="Times New Roman"/>
          <w:sz w:val="24"/>
          <w:szCs w:val="24"/>
        </w:rPr>
        <w:t>ter related practice and policy.</w:t>
      </w:r>
      <w:r>
        <w:rPr>
          <w:rFonts w:ascii="Times New Roman" w:hAnsi="Times New Roman" w:cs="Times New Roman"/>
          <w:sz w:val="24"/>
          <w:szCs w:val="24"/>
        </w:rPr>
        <w:t xml:space="preserve"> Consequently </w:t>
      </w:r>
      <w:r w:rsidR="00062AE5" w:rsidRPr="00EF25A2">
        <w:rPr>
          <w:rFonts w:ascii="Times New Roman" w:hAnsi="Times New Roman" w:cs="Times New Roman"/>
          <w:sz w:val="24"/>
          <w:szCs w:val="24"/>
        </w:rPr>
        <w:t xml:space="preserve">scholars are attempting to </w:t>
      </w:r>
      <w:r>
        <w:rPr>
          <w:rFonts w:ascii="Times New Roman" w:hAnsi="Times New Roman" w:cs="Times New Roman"/>
          <w:sz w:val="24"/>
          <w:szCs w:val="24"/>
        </w:rPr>
        <w:t xml:space="preserve">better </w:t>
      </w:r>
      <w:r w:rsidR="00062AE5" w:rsidRPr="00EF25A2">
        <w:rPr>
          <w:rFonts w:ascii="Times New Roman" w:hAnsi="Times New Roman" w:cs="Times New Roman"/>
          <w:sz w:val="24"/>
          <w:szCs w:val="24"/>
        </w:rPr>
        <w:t xml:space="preserve">understand the community characteristics/elements critical for </w:t>
      </w:r>
      <w:r w:rsidR="00CC2FB0">
        <w:rPr>
          <w:rFonts w:ascii="Times New Roman" w:hAnsi="Times New Roman" w:cs="Times New Roman"/>
          <w:sz w:val="24"/>
          <w:szCs w:val="24"/>
        </w:rPr>
        <w:t>community resilience</w:t>
      </w:r>
      <w:r w:rsidR="00062AE5" w:rsidRPr="00EF25A2">
        <w:rPr>
          <w:rFonts w:ascii="Times New Roman" w:hAnsi="Times New Roman" w:cs="Times New Roman"/>
          <w:sz w:val="24"/>
          <w:szCs w:val="24"/>
        </w:rPr>
        <w:t>. In th</w:t>
      </w:r>
      <w:r>
        <w:rPr>
          <w:rFonts w:ascii="Times New Roman" w:hAnsi="Times New Roman" w:cs="Times New Roman"/>
          <w:sz w:val="24"/>
          <w:szCs w:val="24"/>
        </w:rPr>
        <w:t xml:space="preserve">e social science literature, </w:t>
      </w:r>
      <w:r w:rsidR="00CC2FB0">
        <w:rPr>
          <w:rFonts w:ascii="Times New Roman" w:hAnsi="Times New Roman" w:cs="Times New Roman"/>
          <w:sz w:val="24"/>
          <w:szCs w:val="24"/>
        </w:rPr>
        <w:t>community resilience</w:t>
      </w:r>
      <w:r w:rsidR="00062AE5" w:rsidRPr="00EF25A2">
        <w:rPr>
          <w:rFonts w:ascii="Times New Roman" w:hAnsi="Times New Roman" w:cs="Times New Roman"/>
          <w:sz w:val="24"/>
          <w:szCs w:val="24"/>
        </w:rPr>
        <w:t xml:space="preserve"> is broadly understood as a positive adaptation to a change extending beyond practical disaster response, resource management or social networking and influenced by many levels of the social system and the community mechanisms that occur before and after a particular disaster (Adger et al., 2005; Forgette </w:t>
      </w:r>
      <w:r w:rsidR="00FA3469">
        <w:rPr>
          <w:rFonts w:ascii="Times New Roman" w:hAnsi="Times New Roman" w:cs="Times New Roman"/>
          <w:sz w:val="24"/>
          <w:szCs w:val="24"/>
        </w:rPr>
        <w:t>and</w:t>
      </w:r>
      <w:r w:rsidR="00062AE5" w:rsidRPr="00EF25A2">
        <w:rPr>
          <w:rFonts w:ascii="Times New Roman" w:hAnsi="Times New Roman" w:cs="Times New Roman"/>
          <w:sz w:val="24"/>
          <w:szCs w:val="24"/>
        </w:rPr>
        <w:t xml:space="preserve"> Boening, 2009; Norris et al., 2008). </w:t>
      </w:r>
      <w:r w:rsidR="007D23CD" w:rsidRPr="00EF25A2">
        <w:rPr>
          <w:rFonts w:ascii="Times New Roman" w:hAnsi="Times New Roman" w:cs="Times New Roman"/>
          <w:sz w:val="24"/>
          <w:szCs w:val="24"/>
        </w:rPr>
        <w:t xml:space="preserve"> </w:t>
      </w:r>
      <w:r w:rsidR="00CA78FA" w:rsidRPr="00EF25A2">
        <w:rPr>
          <w:rFonts w:ascii="Times New Roman" w:hAnsi="Times New Roman" w:cs="Times New Roman"/>
          <w:sz w:val="24"/>
          <w:szCs w:val="24"/>
        </w:rPr>
        <w:t xml:space="preserve">Yet there is limited agreement on what </w:t>
      </w:r>
      <w:r w:rsidR="00CC2FB0">
        <w:rPr>
          <w:rFonts w:ascii="Times New Roman" w:hAnsi="Times New Roman" w:cs="Times New Roman"/>
          <w:sz w:val="24"/>
          <w:szCs w:val="24"/>
        </w:rPr>
        <w:t>community resilience</w:t>
      </w:r>
      <w:r w:rsidR="00CA78FA" w:rsidRPr="00EF25A2">
        <w:rPr>
          <w:rFonts w:ascii="Times New Roman" w:hAnsi="Times New Roman" w:cs="Times New Roman"/>
          <w:sz w:val="24"/>
          <w:szCs w:val="24"/>
        </w:rPr>
        <w:t xml:space="preserve"> is</w:t>
      </w:r>
      <w:r w:rsidR="00D83B0E" w:rsidRPr="00EF25A2">
        <w:rPr>
          <w:rFonts w:ascii="Times New Roman" w:hAnsi="Times New Roman" w:cs="Times New Roman"/>
          <w:sz w:val="24"/>
          <w:szCs w:val="24"/>
        </w:rPr>
        <w:t xml:space="preserve"> or how it is achieved. </w:t>
      </w:r>
      <w:r w:rsidR="00CA78FA" w:rsidRPr="00EF25A2">
        <w:rPr>
          <w:rFonts w:ascii="Times New Roman" w:hAnsi="Times New Roman" w:cs="Times New Roman"/>
          <w:sz w:val="24"/>
          <w:szCs w:val="24"/>
        </w:rPr>
        <w:t xml:space="preserve">Although theoretical and empirical understandings of resilience are well developed in ecology, engineering, physics and psychology, the specific concept of </w:t>
      </w:r>
      <w:r w:rsidR="00CC2FB0">
        <w:rPr>
          <w:rFonts w:ascii="Times New Roman" w:hAnsi="Times New Roman" w:cs="Times New Roman"/>
          <w:sz w:val="24"/>
          <w:szCs w:val="24"/>
        </w:rPr>
        <w:t>community resilience</w:t>
      </w:r>
      <w:r w:rsidR="00CA78FA" w:rsidRPr="00EF25A2">
        <w:rPr>
          <w:rFonts w:ascii="Times New Roman" w:hAnsi="Times New Roman" w:cs="Times New Roman"/>
          <w:sz w:val="24"/>
          <w:szCs w:val="24"/>
        </w:rPr>
        <w:t xml:space="preserve"> is at an early stage of development in the social sciences despite its wide spread uptake in public policy.  </w:t>
      </w:r>
    </w:p>
    <w:p w:rsidR="007D23CD" w:rsidRPr="00EF25A2" w:rsidRDefault="001D419A" w:rsidP="00CC2FB0">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CA78FA" w:rsidRPr="00EF25A2">
        <w:rPr>
          <w:rFonts w:ascii="Times New Roman" w:hAnsi="Times New Roman" w:cs="Times New Roman"/>
          <w:sz w:val="24"/>
          <w:szCs w:val="24"/>
          <w:lang w:val="en-US"/>
        </w:rPr>
        <w:t xml:space="preserve">As it is presently understood, </w:t>
      </w:r>
      <w:r w:rsidR="00CC2FB0">
        <w:rPr>
          <w:rFonts w:ascii="Times New Roman" w:hAnsi="Times New Roman" w:cs="Times New Roman"/>
          <w:sz w:val="24"/>
          <w:szCs w:val="24"/>
          <w:lang w:val="en-US"/>
        </w:rPr>
        <w:t>community resilience</w:t>
      </w:r>
      <w:r w:rsidR="00CA78FA" w:rsidRPr="00EF25A2">
        <w:rPr>
          <w:rFonts w:ascii="Times New Roman" w:hAnsi="Times New Roman" w:cs="Times New Roman"/>
          <w:sz w:val="24"/>
          <w:szCs w:val="24"/>
          <w:lang w:val="en-US"/>
        </w:rPr>
        <w:t xml:space="preserve"> refers to a complex, multidimensional, multilayered process which can only truly be examined in the face of collective adversity or strain.  </w:t>
      </w:r>
      <w:r w:rsidR="007D23CD" w:rsidRPr="00EF25A2">
        <w:rPr>
          <w:rFonts w:ascii="Times New Roman" w:hAnsi="Times New Roman" w:cs="Times New Roman"/>
          <w:sz w:val="24"/>
          <w:szCs w:val="24"/>
        </w:rPr>
        <w:t>Norris et al</w:t>
      </w:r>
      <w:r w:rsidR="00FE3959">
        <w:rPr>
          <w:rFonts w:ascii="Times New Roman" w:hAnsi="Times New Roman" w:cs="Times New Roman"/>
          <w:sz w:val="24"/>
          <w:szCs w:val="24"/>
        </w:rPr>
        <w:t>.</w:t>
      </w:r>
      <w:r w:rsidR="007D23CD" w:rsidRPr="00EF25A2">
        <w:rPr>
          <w:rFonts w:ascii="Times New Roman" w:hAnsi="Times New Roman" w:cs="Times New Roman"/>
          <w:sz w:val="24"/>
          <w:szCs w:val="24"/>
        </w:rPr>
        <w:t xml:space="preserve"> suggest </w:t>
      </w:r>
      <w:r w:rsidR="00CC2FB0">
        <w:rPr>
          <w:rFonts w:ascii="Times New Roman" w:hAnsi="Times New Roman" w:cs="Times New Roman"/>
          <w:sz w:val="24"/>
          <w:szCs w:val="24"/>
        </w:rPr>
        <w:t>community resilience</w:t>
      </w:r>
      <w:r w:rsidR="007D23CD" w:rsidRPr="00EF25A2">
        <w:rPr>
          <w:rFonts w:ascii="Times New Roman" w:hAnsi="Times New Roman" w:cs="Times New Roman"/>
          <w:sz w:val="24"/>
          <w:szCs w:val="24"/>
        </w:rPr>
        <w:t xml:space="preserve"> is “a process linking a set of adaptive capacities to a positive trajectory of function and adaptation after a disturbance” (2008: pp130). This definition emphasises the inherent internal and extra-local conditions, resources and mechanisms that allow a geographical community to absorb impacts and cope with an event. It also provides for the re-organisation, change and adaptation that occur post the event and considers the inter-relationship between the key processes and capacities necessary for </w:t>
      </w:r>
      <w:r w:rsidR="00CC2FB0">
        <w:rPr>
          <w:rFonts w:ascii="Times New Roman" w:hAnsi="Times New Roman" w:cs="Times New Roman"/>
          <w:sz w:val="24"/>
          <w:szCs w:val="24"/>
        </w:rPr>
        <w:t>community resilience</w:t>
      </w:r>
      <w:r w:rsidR="007D23CD" w:rsidRPr="00EF25A2">
        <w:rPr>
          <w:rFonts w:ascii="Times New Roman" w:hAnsi="Times New Roman" w:cs="Times New Roman"/>
          <w:sz w:val="24"/>
          <w:szCs w:val="24"/>
        </w:rPr>
        <w:t>.</w:t>
      </w:r>
    </w:p>
    <w:p w:rsidR="00FE3959" w:rsidRDefault="001D419A" w:rsidP="00CC2FB0">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62AE5" w:rsidRPr="00EF25A2">
        <w:rPr>
          <w:rFonts w:ascii="Times New Roman" w:hAnsi="Times New Roman" w:cs="Times New Roman"/>
          <w:sz w:val="24"/>
          <w:szCs w:val="24"/>
        </w:rPr>
        <w:t xml:space="preserve">In the literature, social capital, </w:t>
      </w:r>
      <w:r w:rsidR="007D23CD" w:rsidRPr="00EF25A2">
        <w:rPr>
          <w:rFonts w:ascii="Times New Roman" w:hAnsi="Times New Roman" w:cs="Times New Roman"/>
          <w:sz w:val="24"/>
          <w:szCs w:val="24"/>
        </w:rPr>
        <w:t>or the</w:t>
      </w:r>
      <w:r w:rsidR="00062AE5" w:rsidRPr="00EF25A2">
        <w:rPr>
          <w:rFonts w:ascii="Times New Roman" w:hAnsi="Times New Roman" w:cs="Times New Roman"/>
          <w:sz w:val="24"/>
          <w:szCs w:val="24"/>
        </w:rPr>
        <w:t xml:space="preserve"> benefits that accrue to individuals and groups through membership in social networks</w:t>
      </w:r>
      <w:r w:rsidR="007D23CD" w:rsidRPr="00EF25A2">
        <w:rPr>
          <w:rFonts w:ascii="Times New Roman" w:hAnsi="Times New Roman" w:cs="Times New Roman"/>
          <w:sz w:val="24"/>
          <w:szCs w:val="24"/>
        </w:rPr>
        <w:t xml:space="preserve">, is viewed as particularly important to a community’s </w:t>
      </w:r>
      <w:r w:rsidR="007D23CD" w:rsidRPr="00EF25A2">
        <w:rPr>
          <w:rFonts w:ascii="Times New Roman" w:hAnsi="Times New Roman" w:cs="Times New Roman"/>
          <w:sz w:val="24"/>
          <w:szCs w:val="24"/>
        </w:rPr>
        <w:lastRenderedPageBreak/>
        <w:t xml:space="preserve">resilience post a disaster </w:t>
      </w:r>
      <w:r w:rsidR="00062AE5" w:rsidRPr="00EF25A2">
        <w:rPr>
          <w:rFonts w:ascii="Times New Roman" w:hAnsi="Times New Roman" w:cs="Times New Roman"/>
          <w:sz w:val="24"/>
          <w:szCs w:val="24"/>
        </w:rPr>
        <w:t xml:space="preserve">(Breton, 2001; Kimhi </w:t>
      </w:r>
      <w:r w:rsidR="00FA3469">
        <w:rPr>
          <w:rFonts w:ascii="Times New Roman" w:hAnsi="Times New Roman" w:cs="Times New Roman"/>
          <w:sz w:val="24"/>
          <w:szCs w:val="24"/>
        </w:rPr>
        <w:t>and</w:t>
      </w:r>
      <w:r w:rsidR="00062AE5" w:rsidRPr="00EF25A2">
        <w:rPr>
          <w:rFonts w:ascii="Times New Roman" w:hAnsi="Times New Roman" w:cs="Times New Roman"/>
          <w:sz w:val="24"/>
          <w:szCs w:val="24"/>
        </w:rPr>
        <w:t xml:space="preserve"> Shamai, 2004; Magis, 2010).</w:t>
      </w:r>
      <w:r w:rsidR="009932E8">
        <w:rPr>
          <w:rFonts w:ascii="Times New Roman" w:hAnsi="Times New Roman" w:cs="Times New Roman"/>
          <w:sz w:val="24"/>
          <w:szCs w:val="24"/>
        </w:rPr>
        <w:t xml:space="preserve"> </w:t>
      </w:r>
      <w:r w:rsidR="009932E8" w:rsidRPr="00FE3959">
        <w:rPr>
          <w:rFonts w:ascii="Times New Roman" w:hAnsi="Times New Roman" w:cs="Times New Roman"/>
          <w:sz w:val="24"/>
          <w:szCs w:val="24"/>
        </w:rPr>
        <w:t xml:space="preserve">As </w:t>
      </w:r>
      <w:r w:rsidR="00FE3959" w:rsidRPr="00FE3959">
        <w:rPr>
          <w:rFonts w:ascii="Times New Roman" w:hAnsi="Times New Roman" w:cs="Times New Roman"/>
          <w:sz w:val="24"/>
          <w:szCs w:val="24"/>
        </w:rPr>
        <w:t>Norris and her colleagues</w:t>
      </w:r>
      <w:r w:rsidR="007D6A4E">
        <w:rPr>
          <w:rFonts w:ascii="Times New Roman" w:hAnsi="Times New Roman" w:cs="Times New Roman"/>
          <w:sz w:val="24"/>
          <w:szCs w:val="24"/>
        </w:rPr>
        <w:t xml:space="preserve"> (2008)</w:t>
      </w:r>
      <w:r w:rsidR="00FE3959" w:rsidRPr="00FE3959">
        <w:rPr>
          <w:rFonts w:ascii="Times New Roman" w:hAnsi="Times New Roman" w:cs="Times New Roman"/>
          <w:sz w:val="24"/>
          <w:szCs w:val="24"/>
        </w:rPr>
        <w:t xml:space="preserve"> </w:t>
      </w:r>
      <w:r w:rsidR="007D6A4E">
        <w:rPr>
          <w:rFonts w:ascii="Times New Roman" w:hAnsi="Times New Roman" w:cs="Times New Roman"/>
          <w:sz w:val="24"/>
          <w:szCs w:val="24"/>
        </w:rPr>
        <w:t>state</w:t>
      </w:r>
      <w:r w:rsidR="00FE3959" w:rsidRPr="00FE3959">
        <w:rPr>
          <w:rFonts w:ascii="Times New Roman" w:hAnsi="Times New Roman" w:cs="Times New Roman"/>
          <w:sz w:val="24"/>
          <w:szCs w:val="24"/>
        </w:rPr>
        <w:t xml:space="preserve">, any study of community resilience should include a focus on social capital. </w:t>
      </w:r>
      <w:r w:rsidR="006126D5">
        <w:rPr>
          <w:rFonts w:ascii="Times New Roman" w:hAnsi="Times New Roman" w:cs="Times New Roman"/>
          <w:sz w:val="24"/>
          <w:szCs w:val="24"/>
        </w:rPr>
        <w:t xml:space="preserve">To date </w:t>
      </w:r>
      <w:r w:rsidR="00FE3959">
        <w:rPr>
          <w:rFonts w:ascii="Times New Roman" w:hAnsi="Times New Roman" w:cs="Times New Roman"/>
          <w:sz w:val="24"/>
          <w:szCs w:val="24"/>
        </w:rPr>
        <w:t>s</w:t>
      </w:r>
      <w:r w:rsidR="007130DE" w:rsidRPr="00EF25A2">
        <w:rPr>
          <w:rFonts w:ascii="Times New Roman" w:hAnsi="Times New Roman" w:cs="Times New Roman"/>
          <w:sz w:val="24"/>
          <w:szCs w:val="24"/>
        </w:rPr>
        <w:t xml:space="preserve">cholarship that considers the </w:t>
      </w:r>
      <w:r w:rsidR="00062AE5" w:rsidRPr="00EF25A2">
        <w:rPr>
          <w:rFonts w:ascii="Times New Roman" w:hAnsi="Times New Roman" w:cs="Times New Roman"/>
          <w:sz w:val="24"/>
          <w:szCs w:val="24"/>
        </w:rPr>
        <w:t xml:space="preserve">relationship between </w:t>
      </w:r>
      <w:r w:rsidR="006126D5">
        <w:rPr>
          <w:rFonts w:ascii="Times New Roman" w:hAnsi="Times New Roman" w:cs="Times New Roman"/>
          <w:sz w:val="24"/>
          <w:szCs w:val="24"/>
        </w:rPr>
        <w:t xml:space="preserve">social capital and </w:t>
      </w:r>
      <w:r w:rsidR="00062AE5" w:rsidRPr="00EF25A2">
        <w:rPr>
          <w:rFonts w:ascii="Times New Roman" w:hAnsi="Times New Roman" w:cs="Times New Roman"/>
          <w:sz w:val="24"/>
          <w:szCs w:val="24"/>
        </w:rPr>
        <w:t xml:space="preserve">community resilience </w:t>
      </w:r>
      <w:r w:rsidR="003D7ECC">
        <w:rPr>
          <w:rFonts w:ascii="Times New Roman" w:hAnsi="Times New Roman" w:cs="Times New Roman"/>
          <w:sz w:val="24"/>
          <w:szCs w:val="24"/>
        </w:rPr>
        <w:t xml:space="preserve">only does so in the </w:t>
      </w:r>
      <w:r w:rsidR="00CC2FB0">
        <w:rPr>
          <w:rFonts w:ascii="Times New Roman" w:hAnsi="Times New Roman" w:cs="Times New Roman"/>
          <w:sz w:val="24"/>
          <w:szCs w:val="24"/>
        </w:rPr>
        <w:t>post disaster context</w:t>
      </w:r>
      <w:r w:rsidR="00062AE5" w:rsidRPr="00EF25A2">
        <w:rPr>
          <w:rFonts w:ascii="Times New Roman" w:hAnsi="Times New Roman" w:cs="Times New Roman"/>
          <w:sz w:val="24"/>
          <w:szCs w:val="24"/>
        </w:rPr>
        <w:t xml:space="preserve">. </w:t>
      </w:r>
      <w:r w:rsidR="00CC2FB0">
        <w:rPr>
          <w:rFonts w:ascii="Times New Roman" w:hAnsi="Times New Roman" w:cs="Times New Roman"/>
          <w:sz w:val="24"/>
          <w:szCs w:val="24"/>
        </w:rPr>
        <w:t>At the time of writing, t</w:t>
      </w:r>
      <w:r w:rsidR="00062AE5" w:rsidRPr="00EF25A2">
        <w:rPr>
          <w:rFonts w:ascii="Times New Roman" w:hAnsi="Times New Roman" w:cs="Times New Roman"/>
          <w:sz w:val="24"/>
          <w:szCs w:val="24"/>
        </w:rPr>
        <w:t>here are no studies that</w:t>
      </w:r>
      <w:r w:rsidR="00CC2FB0">
        <w:rPr>
          <w:rFonts w:ascii="Times New Roman" w:hAnsi="Times New Roman" w:cs="Times New Roman"/>
          <w:sz w:val="24"/>
          <w:szCs w:val="24"/>
        </w:rPr>
        <w:t xml:space="preserve"> comprehensively</w:t>
      </w:r>
      <w:r w:rsidR="00062AE5" w:rsidRPr="00EF25A2">
        <w:rPr>
          <w:rFonts w:ascii="Times New Roman" w:hAnsi="Times New Roman" w:cs="Times New Roman"/>
          <w:sz w:val="24"/>
          <w:szCs w:val="24"/>
        </w:rPr>
        <w:t xml:space="preserve"> examine community social capital pre and post a disaster. This is because the sudden and unexpected nature of disasters makes it exceedingly difficult to gather data on the resources, processes or</w:t>
      </w:r>
      <w:r w:rsidR="007130DE" w:rsidRPr="00EF25A2">
        <w:rPr>
          <w:rFonts w:ascii="Times New Roman" w:hAnsi="Times New Roman" w:cs="Times New Roman"/>
          <w:sz w:val="24"/>
          <w:szCs w:val="24"/>
        </w:rPr>
        <w:t xml:space="preserve"> </w:t>
      </w:r>
      <w:r w:rsidR="00062AE5" w:rsidRPr="00EF25A2">
        <w:rPr>
          <w:rFonts w:ascii="Times New Roman" w:hAnsi="Times New Roman" w:cs="Times New Roman"/>
          <w:sz w:val="24"/>
          <w:szCs w:val="24"/>
        </w:rPr>
        <w:t xml:space="preserve">mechanisms considered important for </w:t>
      </w:r>
      <w:r w:rsidR="00CC2FB0">
        <w:rPr>
          <w:rFonts w:ascii="Times New Roman" w:hAnsi="Times New Roman" w:cs="Times New Roman"/>
          <w:sz w:val="24"/>
          <w:szCs w:val="24"/>
        </w:rPr>
        <w:t>community resilience</w:t>
      </w:r>
      <w:r w:rsidR="00062AE5" w:rsidRPr="00EF25A2">
        <w:rPr>
          <w:rFonts w:ascii="Times New Roman" w:hAnsi="Times New Roman" w:cs="Times New Roman"/>
          <w:sz w:val="24"/>
          <w:szCs w:val="24"/>
        </w:rPr>
        <w:t xml:space="preserve"> before a catastrophic event occurs. </w:t>
      </w:r>
    </w:p>
    <w:p w:rsidR="00062AE5" w:rsidRPr="00EF25A2" w:rsidRDefault="001D419A" w:rsidP="00CC2FB0">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062AE5" w:rsidRPr="00EF25A2">
        <w:rPr>
          <w:rFonts w:ascii="Times New Roman" w:hAnsi="Times New Roman" w:cs="Times New Roman"/>
          <w:sz w:val="24"/>
          <w:szCs w:val="24"/>
        </w:rPr>
        <w:t>In late 2010, however, a longitudinal</w:t>
      </w:r>
      <w:r w:rsidR="007130DE" w:rsidRPr="00EF25A2">
        <w:rPr>
          <w:rFonts w:ascii="Times New Roman" w:hAnsi="Times New Roman" w:cs="Times New Roman"/>
          <w:sz w:val="24"/>
          <w:szCs w:val="24"/>
        </w:rPr>
        <w:t xml:space="preserve"> </w:t>
      </w:r>
      <w:r w:rsidR="00062AE5" w:rsidRPr="00EF25A2">
        <w:rPr>
          <w:rFonts w:ascii="Times New Roman" w:hAnsi="Times New Roman" w:cs="Times New Roman"/>
          <w:sz w:val="24"/>
          <w:szCs w:val="24"/>
        </w:rPr>
        <w:t xml:space="preserve">study – the </w:t>
      </w:r>
      <w:r w:rsidR="007130DE" w:rsidRPr="00EF25A2">
        <w:rPr>
          <w:rFonts w:ascii="Times New Roman" w:hAnsi="Times New Roman" w:cs="Times New Roman"/>
          <w:sz w:val="24"/>
          <w:szCs w:val="24"/>
        </w:rPr>
        <w:t xml:space="preserve">Australian </w:t>
      </w:r>
      <w:r w:rsidR="00062AE5" w:rsidRPr="00EF25A2">
        <w:rPr>
          <w:rFonts w:ascii="Times New Roman" w:hAnsi="Times New Roman" w:cs="Times New Roman"/>
          <w:sz w:val="24"/>
          <w:szCs w:val="24"/>
        </w:rPr>
        <w:t>Community Capacity Study (</w:t>
      </w:r>
      <w:r w:rsidR="00631DC7" w:rsidRPr="00EF25A2">
        <w:rPr>
          <w:rFonts w:ascii="Times New Roman" w:hAnsi="Times New Roman" w:cs="Times New Roman"/>
          <w:sz w:val="24"/>
          <w:szCs w:val="24"/>
        </w:rPr>
        <w:t>A</w:t>
      </w:r>
      <w:r w:rsidR="00062AE5" w:rsidRPr="00EF25A2">
        <w:rPr>
          <w:rFonts w:ascii="Times New Roman" w:hAnsi="Times New Roman" w:cs="Times New Roman"/>
          <w:sz w:val="24"/>
          <w:szCs w:val="24"/>
        </w:rPr>
        <w:t xml:space="preserve">CCS) – collected a third wave of survey data from </w:t>
      </w:r>
      <w:r w:rsidR="007130DE" w:rsidRPr="00EF25A2">
        <w:rPr>
          <w:rFonts w:ascii="Times New Roman" w:hAnsi="Times New Roman" w:cs="Times New Roman"/>
          <w:sz w:val="24"/>
          <w:szCs w:val="24"/>
        </w:rPr>
        <w:t xml:space="preserve">over </w:t>
      </w:r>
      <w:r w:rsidR="00062AE5" w:rsidRPr="00EF25A2">
        <w:rPr>
          <w:rFonts w:ascii="Times New Roman" w:hAnsi="Times New Roman" w:cs="Times New Roman"/>
          <w:sz w:val="24"/>
          <w:szCs w:val="24"/>
        </w:rPr>
        <w:t>4,</w:t>
      </w:r>
      <w:r w:rsidR="007130DE" w:rsidRPr="00EF25A2">
        <w:rPr>
          <w:rFonts w:ascii="Times New Roman" w:hAnsi="Times New Roman" w:cs="Times New Roman"/>
          <w:sz w:val="24"/>
          <w:szCs w:val="24"/>
        </w:rPr>
        <w:t>0</w:t>
      </w:r>
      <w:r w:rsidR="00062AE5" w:rsidRPr="00EF25A2">
        <w:rPr>
          <w:rFonts w:ascii="Times New Roman" w:hAnsi="Times New Roman" w:cs="Times New Roman"/>
          <w:sz w:val="24"/>
          <w:szCs w:val="24"/>
        </w:rPr>
        <w:t>00 residents living</w:t>
      </w:r>
      <w:r w:rsidR="007130DE" w:rsidRPr="00EF25A2">
        <w:rPr>
          <w:rFonts w:ascii="Times New Roman" w:hAnsi="Times New Roman" w:cs="Times New Roman"/>
          <w:sz w:val="24"/>
          <w:szCs w:val="24"/>
        </w:rPr>
        <w:t xml:space="preserve"> </w:t>
      </w:r>
      <w:r w:rsidR="00062AE5" w:rsidRPr="00EF25A2">
        <w:rPr>
          <w:rFonts w:ascii="Times New Roman" w:hAnsi="Times New Roman" w:cs="Times New Roman"/>
          <w:sz w:val="24"/>
          <w:szCs w:val="24"/>
        </w:rPr>
        <w:t>in 148 suburbs across the Brisbane Statistical Division</w:t>
      </w:r>
      <w:r w:rsidR="007130DE" w:rsidRPr="00EF25A2">
        <w:rPr>
          <w:rFonts w:ascii="Times New Roman" w:hAnsi="Times New Roman" w:cs="Times New Roman"/>
          <w:sz w:val="24"/>
          <w:szCs w:val="24"/>
        </w:rPr>
        <w:t xml:space="preserve">. This survey contained several indicators of social capital and community </w:t>
      </w:r>
      <w:r w:rsidR="00104025">
        <w:rPr>
          <w:rFonts w:ascii="Times New Roman" w:hAnsi="Times New Roman" w:cs="Times New Roman"/>
          <w:sz w:val="24"/>
          <w:szCs w:val="24"/>
        </w:rPr>
        <w:t>capacity</w:t>
      </w:r>
      <w:r w:rsidR="007130DE" w:rsidRPr="00EF25A2">
        <w:rPr>
          <w:rFonts w:ascii="Times New Roman" w:hAnsi="Times New Roman" w:cs="Times New Roman"/>
          <w:sz w:val="24"/>
          <w:szCs w:val="24"/>
        </w:rPr>
        <w:t xml:space="preserve">. </w:t>
      </w:r>
      <w:r w:rsidR="00062AE5" w:rsidRPr="00EF25A2">
        <w:rPr>
          <w:rFonts w:ascii="Times New Roman" w:hAnsi="Times New Roman" w:cs="Times New Roman"/>
          <w:sz w:val="24"/>
          <w:szCs w:val="24"/>
        </w:rPr>
        <w:t>Shortly after the survey was</w:t>
      </w:r>
      <w:r w:rsidR="007130DE" w:rsidRPr="00EF25A2">
        <w:rPr>
          <w:rFonts w:ascii="Times New Roman" w:hAnsi="Times New Roman" w:cs="Times New Roman"/>
          <w:sz w:val="24"/>
          <w:szCs w:val="24"/>
        </w:rPr>
        <w:t xml:space="preserve"> </w:t>
      </w:r>
      <w:r w:rsidR="00062AE5" w:rsidRPr="00EF25A2">
        <w:rPr>
          <w:rFonts w:ascii="Times New Roman" w:hAnsi="Times New Roman" w:cs="Times New Roman"/>
          <w:sz w:val="24"/>
          <w:szCs w:val="24"/>
        </w:rPr>
        <w:t>completed</w:t>
      </w:r>
      <w:r w:rsidR="00631DC7" w:rsidRPr="00EF25A2">
        <w:rPr>
          <w:rFonts w:ascii="Times New Roman" w:hAnsi="Times New Roman" w:cs="Times New Roman"/>
          <w:sz w:val="24"/>
          <w:szCs w:val="24"/>
        </w:rPr>
        <w:t xml:space="preserve">, Brisbane experienced an extreme flooding event impacting over 175,000 people and resulting in $7.5 billion dollars damage making it the most costly natural disaster in Australia’s history. Over </w:t>
      </w:r>
      <w:r w:rsidR="003A6F49" w:rsidRPr="00EF25A2">
        <w:rPr>
          <w:rFonts w:ascii="Times New Roman" w:hAnsi="Times New Roman" w:cs="Times New Roman"/>
          <w:sz w:val="24"/>
          <w:szCs w:val="24"/>
        </w:rPr>
        <w:t>150</w:t>
      </w:r>
      <w:r w:rsidR="00631DC7" w:rsidRPr="00EF25A2">
        <w:rPr>
          <w:rFonts w:ascii="Times New Roman" w:hAnsi="Times New Roman" w:cs="Times New Roman"/>
          <w:sz w:val="24"/>
          <w:szCs w:val="24"/>
        </w:rPr>
        <w:t xml:space="preserve"> suburbs were inundated to varying degrees. </w:t>
      </w:r>
      <w:r w:rsidR="00B47819">
        <w:rPr>
          <w:rFonts w:ascii="Times New Roman" w:hAnsi="Times New Roman" w:cs="Times New Roman"/>
          <w:sz w:val="24"/>
          <w:szCs w:val="24"/>
        </w:rPr>
        <w:t xml:space="preserve">Of these, 45 </w:t>
      </w:r>
      <w:r w:rsidR="003A6F49" w:rsidRPr="00EF25A2">
        <w:rPr>
          <w:rFonts w:ascii="Times New Roman" w:hAnsi="Times New Roman" w:cs="Times New Roman"/>
          <w:sz w:val="24"/>
          <w:szCs w:val="24"/>
        </w:rPr>
        <w:t xml:space="preserve">suburbs </w:t>
      </w:r>
      <w:r w:rsidR="00B47819">
        <w:rPr>
          <w:rFonts w:ascii="Times New Roman" w:hAnsi="Times New Roman" w:cs="Times New Roman"/>
          <w:sz w:val="24"/>
          <w:szCs w:val="24"/>
        </w:rPr>
        <w:t xml:space="preserve">were in the ACCS catchment and many of these </w:t>
      </w:r>
      <w:r w:rsidR="003A6F49" w:rsidRPr="00EF25A2">
        <w:rPr>
          <w:rFonts w:ascii="Times New Roman" w:hAnsi="Times New Roman" w:cs="Times New Roman"/>
          <w:sz w:val="24"/>
          <w:szCs w:val="24"/>
        </w:rPr>
        <w:t xml:space="preserve">were among </w:t>
      </w:r>
      <w:r w:rsidR="00062AE5" w:rsidRPr="00EF25A2">
        <w:rPr>
          <w:rFonts w:ascii="Times New Roman" w:hAnsi="Times New Roman" w:cs="Times New Roman"/>
          <w:sz w:val="24"/>
          <w:szCs w:val="24"/>
        </w:rPr>
        <w:t>the most severely affected in Brisbane. For the first</w:t>
      </w:r>
      <w:r w:rsidR="007130DE" w:rsidRPr="00EF25A2">
        <w:rPr>
          <w:rFonts w:ascii="Times New Roman" w:hAnsi="Times New Roman" w:cs="Times New Roman"/>
          <w:sz w:val="24"/>
          <w:szCs w:val="24"/>
        </w:rPr>
        <w:t xml:space="preserve"> </w:t>
      </w:r>
      <w:r w:rsidR="00062AE5" w:rsidRPr="00EF25A2">
        <w:rPr>
          <w:rFonts w:ascii="Times New Roman" w:hAnsi="Times New Roman" w:cs="Times New Roman"/>
          <w:sz w:val="24"/>
          <w:szCs w:val="24"/>
        </w:rPr>
        <w:t xml:space="preserve">time, therefore, baseline data </w:t>
      </w:r>
      <w:r w:rsidR="007D6A4E">
        <w:rPr>
          <w:rFonts w:ascii="Times New Roman" w:hAnsi="Times New Roman" w:cs="Times New Roman"/>
          <w:sz w:val="24"/>
          <w:szCs w:val="24"/>
        </w:rPr>
        <w:t xml:space="preserve">exist </w:t>
      </w:r>
      <w:r w:rsidR="00062AE5" w:rsidRPr="00EF25A2">
        <w:rPr>
          <w:rFonts w:ascii="Times New Roman" w:hAnsi="Times New Roman" w:cs="Times New Roman"/>
          <w:sz w:val="24"/>
          <w:szCs w:val="24"/>
        </w:rPr>
        <w:t>on the prior capacity of Brisbane communities to respond to disaster.</w:t>
      </w:r>
    </w:p>
    <w:p w:rsidR="00062AE5" w:rsidRPr="00EF25A2" w:rsidRDefault="001D419A" w:rsidP="00CC2FB0">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B449D" w:rsidRPr="00EF25A2">
        <w:rPr>
          <w:rFonts w:ascii="Times New Roman" w:hAnsi="Times New Roman" w:cs="Times New Roman"/>
          <w:sz w:val="24"/>
          <w:szCs w:val="24"/>
        </w:rPr>
        <w:t>In this paper we draw on these two waves of survey data to examine the effect of a disaster on the availability of local</w:t>
      </w:r>
      <w:r w:rsidR="00FE3959">
        <w:rPr>
          <w:rFonts w:ascii="Times New Roman" w:hAnsi="Times New Roman" w:cs="Times New Roman"/>
          <w:sz w:val="24"/>
          <w:szCs w:val="24"/>
        </w:rPr>
        <w:t xml:space="preserve"> social capital </w:t>
      </w:r>
      <w:r w:rsidR="00B47819">
        <w:rPr>
          <w:rFonts w:ascii="Times New Roman" w:hAnsi="Times New Roman" w:cs="Times New Roman"/>
          <w:sz w:val="24"/>
          <w:szCs w:val="24"/>
        </w:rPr>
        <w:t xml:space="preserve">on </w:t>
      </w:r>
      <w:r w:rsidR="00F360A6">
        <w:rPr>
          <w:rFonts w:ascii="Times New Roman" w:hAnsi="Times New Roman" w:cs="Times New Roman"/>
          <w:sz w:val="24"/>
          <w:szCs w:val="24"/>
        </w:rPr>
        <w:t xml:space="preserve">community </w:t>
      </w:r>
      <w:r w:rsidR="00FE3959">
        <w:rPr>
          <w:rFonts w:ascii="Times New Roman" w:hAnsi="Times New Roman" w:cs="Times New Roman"/>
          <w:sz w:val="24"/>
          <w:szCs w:val="24"/>
        </w:rPr>
        <w:t>functioning post the disaster</w:t>
      </w:r>
      <w:r w:rsidR="00FB449D" w:rsidRPr="00EF25A2">
        <w:rPr>
          <w:rFonts w:ascii="Times New Roman" w:hAnsi="Times New Roman" w:cs="Times New Roman"/>
          <w:sz w:val="24"/>
          <w:szCs w:val="24"/>
        </w:rPr>
        <w:t xml:space="preserve">. </w:t>
      </w:r>
      <w:r w:rsidR="00FE3959">
        <w:rPr>
          <w:rFonts w:ascii="Times New Roman" w:hAnsi="Times New Roman" w:cs="Times New Roman"/>
          <w:sz w:val="24"/>
          <w:szCs w:val="24"/>
        </w:rPr>
        <w:t xml:space="preserve">In what follows, we provide details on the Brisbane flood event followed by a necessarily brief summary of the social capital literature. We then describe the Australian Community Capacity study, our variables of interest and our analytic strategy. We conclude with an overview of our results and the implications of our study </w:t>
      </w:r>
      <w:r w:rsidR="003D7ECC">
        <w:rPr>
          <w:rFonts w:ascii="Times New Roman" w:hAnsi="Times New Roman" w:cs="Times New Roman"/>
          <w:sz w:val="24"/>
          <w:szCs w:val="24"/>
        </w:rPr>
        <w:t xml:space="preserve">for </w:t>
      </w:r>
      <w:r w:rsidR="00CC2FB0">
        <w:rPr>
          <w:rFonts w:ascii="Times New Roman" w:hAnsi="Times New Roman" w:cs="Times New Roman"/>
          <w:sz w:val="24"/>
          <w:szCs w:val="24"/>
        </w:rPr>
        <w:t>community resilience</w:t>
      </w:r>
      <w:r w:rsidR="00FE3959">
        <w:rPr>
          <w:rFonts w:ascii="Times New Roman" w:hAnsi="Times New Roman" w:cs="Times New Roman"/>
          <w:sz w:val="24"/>
          <w:szCs w:val="24"/>
        </w:rPr>
        <w:t xml:space="preserve"> research and practice. </w:t>
      </w:r>
    </w:p>
    <w:p w:rsidR="00017B2E" w:rsidRPr="00017B2E" w:rsidRDefault="00017B2E" w:rsidP="00017B2E">
      <w:pPr>
        <w:spacing w:line="480" w:lineRule="auto"/>
        <w:jc w:val="center"/>
        <w:rPr>
          <w:rFonts w:ascii="Times New Roman" w:hAnsi="Times New Roman" w:cs="Times New Roman"/>
          <w:sz w:val="24"/>
          <w:szCs w:val="24"/>
        </w:rPr>
      </w:pPr>
      <w:r>
        <w:rPr>
          <w:rFonts w:ascii="Times New Roman" w:hAnsi="Times New Roman" w:cs="Times New Roman"/>
          <w:b/>
          <w:sz w:val="24"/>
          <w:szCs w:val="24"/>
        </w:rPr>
        <w:lastRenderedPageBreak/>
        <w:t>LITERATURE REVIEW</w:t>
      </w:r>
    </w:p>
    <w:p w:rsidR="00157002" w:rsidRPr="00EF25A2" w:rsidRDefault="007606AC" w:rsidP="00EF25A2">
      <w:pPr>
        <w:spacing w:line="480" w:lineRule="auto"/>
        <w:rPr>
          <w:rFonts w:ascii="Times New Roman" w:hAnsi="Times New Roman" w:cs="Times New Roman"/>
          <w:b/>
          <w:sz w:val="24"/>
          <w:szCs w:val="24"/>
        </w:rPr>
      </w:pPr>
      <w:r>
        <w:rPr>
          <w:rFonts w:ascii="Times New Roman" w:hAnsi="Times New Roman" w:cs="Times New Roman"/>
          <w:b/>
          <w:sz w:val="24"/>
          <w:szCs w:val="24"/>
        </w:rPr>
        <w:t>The Brisbane Flood Disaster</w:t>
      </w:r>
    </w:p>
    <w:p w:rsidR="00725DA8" w:rsidRPr="00EF25A2" w:rsidRDefault="001D419A" w:rsidP="00CC2FB0">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BF14D2" w:rsidRPr="00BF14D2">
        <w:rPr>
          <w:rFonts w:ascii="Times New Roman" w:hAnsi="Times New Roman" w:cs="Times New Roman"/>
          <w:sz w:val="24"/>
          <w:szCs w:val="24"/>
        </w:rPr>
        <w:t xml:space="preserve">The </w:t>
      </w:r>
      <w:r w:rsidR="00FA3469">
        <w:rPr>
          <w:rFonts w:ascii="Times New Roman" w:hAnsi="Times New Roman" w:cs="Times New Roman"/>
          <w:sz w:val="24"/>
          <w:szCs w:val="24"/>
        </w:rPr>
        <w:t>20</w:t>
      </w:r>
      <w:r w:rsidR="00055675">
        <w:rPr>
          <w:rFonts w:ascii="Times New Roman" w:hAnsi="Times New Roman" w:cs="Times New Roman"/>
          <w:sz w:val="24"/>
          <w:szCs w:val="24"/>
        </w:rPr>
        <w:t>1</w:t>
      </w:r>
      <w:r w:rsidR="00FA3469">
        <w:rPr>
          <w:rFonts w:ascii="Times New Roman" w:hAnsi="Times New Roman" w:cs="Times New Roman"/>
          <w:sz w:val="24"/>
          <w:szCs w:val="24"/>
        </w:rPr>
        <w:t xml:space="preserve">1 </w:t>
      </w:r>
      <w:r w:rsidR="00BF14D2" w:rsidRPr="00BF14D2">
        <w:rPr>
          <w:rFonts w:ascii="Times New Roman" w:hAnsi="Times New Roman" w:cs="Times New Roman"/>
          <w:sz w:val="24"/>
          <w:szCs w:val="24"/>
        </w:rPr>
        <w:t xml:space="preserve">Brisbane flood </w:t>
      </w:r>
      <w:r w:rsidR="00055675">
        <w:rPr>
          <w:rFonts w:ascii="Times New Roman" w:hAnsi="Times New Roman" w:cs="Times New Roman"/>
          <w:sz w:val="24"/>
          <w:szCs w:val="24"/>
        </w:rPr>
        <w:t>event</w:t>
      </w:r>
      <w:r w:rsidR="00055675" w:rsidRPr="00BF14D2">
        <w:rPr>
          <w:rFonts w:ascii="Times New Roman" w:hAnsi="Times New Roman" w:cs="Times New Roman"/>
          <w:sz w:val="24"/>
          <w:szCs w:val="24"/>
        </w:rPr>
        <w:t xml:space="preserve"> </w:t>
      </w:r>
      <w:r w:rsidR="00BF14D2" w:rsidRPr="00BF14D2">
        <w:rPr>
          <w:rFonts w:ascii="Times New Roman" w:hAnsi="Times New Roman" w:cs="Times New Roman"/>
          <w:sz w:val="24"/>
          <w:szCs w:val="24"/>
        </w:rPr>
        <w:t>reflects Kreps’ (1984: 312) sociological definition of a disaster which he defines as an event “observable in time and space, in which societies or their larger subunits (e.g. communities, regions) incur physical damages and losses and/or disruption of their routine functioning”</w:t>
      </w:r>
      <w:r w:rsidR="00BF14D2">
        <w:rPr>
          <w:rFonts w:ascii="Times New Roman" w:hAnsi="Times New Roman" w:cs="Times New Roman"/>
          <w:sz w:val="24"/>
          <w:szCs w:val="24"/>
        </w:rPr>
        <w:t xml:space="preserve">. </w:t>
      </w:r>
      <w:r w:rsidR="00725DA8" w:rsidRPr="00EF25A2">
        <w:rPr>
          <w:rFonts w:ascii="Times New Roman" w:hAnsi="Times New Roman" w:cs="Times New Roman"/>
          <w:sz w:val="24"/>
          <w:szCs w:val="24"/>
          <w:lang w:val="en-US"/>
        </w:rPr>
        <w:t>In January</w:t>
      </w:r>
      <w:r w:rsidR="008B44A9" w:rsidRPr="00EF25A2">
        <w:rPr>
          <w:rFonts w:ascii="Times New Roman" w:hAnsi="Times New Roman" w:cs="Times New Roman"/>
          <w:sz w:val="24"/>
          <w:szCs w:val="24"/>
          <w:lang w:val="en-US"/>
        </w:rPr>
        <w:t xml:space="preserve"> 2011, Brisbane, the state capital of Queensland, Australia, experienced a significant flooding event. This </w:t>
      </w:r>
      <w:r w:rsidR="00157002" w:rsidRPr="00EF25A2">
        <w:rPr>
          <w:rFonts w:ascii="Times New Roman" w:hAnsi="Times New Roman" w:cs="Times New Roman"/>
          <w:sz w:val="24"/>
          <w:szCs w:val="24"/>
          <w:lang w:val="en-US"/>
        </w:rPr>
        <w:t xml:space="preserve">was triggered by torrential rainfall across most of the State of Queensland in the </w:t>
      </w:r>
      <w:r w:rsidR="008B44A9" w:rsidRPr="00EF25A2">
        <w:rPr>
          <w:rFonts w:ascii="Times New Roman" w:hAnsi="Times New Roman" w:cs="Times New Roman"/>
          <w:sz w:val="24"/>
          <w:szCs w:val="24"/>
          <w:lang w:val="en-US"/>
        </w:rPr>
        <w:t xml:space="preserve">days and </w:t>
      </w:r>
      <w:r w:rsidR="00157002" w:rsidRPr="00EF25A2">
        <w:rPr>
          <w:rFonts w:ascii="Times New Roman" w:hAnsi="Times New Roman" w:cs="Times New Roman"/>
          <w:sz w:val="24"/>
          <w:szCs w:val="24"/>
          <w:lang w:val="en-US"/>
        </w:rPr>
        <w:t xml:space="preserve">weeks </w:t>
      </w:r>
      <w:r w:rsidR="008B44A9" w:rsidRPr="00EF25A2">
        <w:rPr>
          <w:rFonts w:ascii="Times New Roman" w:hAnsi="Times New Roman" w:cs="Times New Roman"/>
          <w:sz w:val="24"/>
          <w:szCs w:val="24"/>
          <w:lang w:val="en-US"/>
        </w:rPr>
        <w:t xml:space="preserve">leading up to the </w:t>
      </w:r>
      <w:r w:rsidR="00157002" w:rsidRPr="00EF25A2">
        <w:rPr>
          <w:rFonts w:ascii="Times New Roman" w:hAnsi="Times New Roman" w:cs="Times New Roman"/>
          <w:sz w:val="24"/>
          <w:szCs w:val="24"/>
          <w:lang w:val="en-US"/>
        </w:rPr>
        <w:t xml:space="preserve">event. Many areas in the Brisbane catchment, like Toowoomba and Lockyer </w:t>
      </w:r>
      <w:r w:rsidR="008B44A9" w:rsidRPr="00EF25A2">
        <w:rPr>
          <w:rFonts w:ascii="Times New Roman" w:hAnsi="Times New Roman" w:cs="Times New Roman"/>
          <w:sz w:val="24"/>
          <w:szCs w:val="24"/>
          <w:lang w:val="en-US"/>
        </w:rPr>
        <w:t>Creek</w:t>
      </w:r>
      <w:r w:rsidR="00157002" w:rsidRPr="00EF25A2">
        <w:rPr>
          <w:rFonts w:ascii="Times New Roman" w:hAnsi="Times New Roman" w:cs="Times New Roman"/>
          <w:sz w:val="24"/>
          <w:szCs w:val="24"/>
          <w:lang w:val="en-US"/>
        </w:rPr>
        <w:t xml:space="preserve"> experienced what some have referred to as inland </w:t>
      </w:r>
      <w:r w:rsidR="008B44A9" w:rsidRPr="00EF25A2">
        <w:rPr>
          <w:rFonts w:ascii="Times New Roman" w:hAnsi="Times New Roman" w:cs="Times New Roman"/>
          <w:sz w:val="24"/>
          <w:szCs w:val="24"/>
          <w:lang w:val="en-US"/>
        </w:rPr>
        <w:t>Tsunamis</w:t>
      </w:r>
      <w:r w:rsidR="00157002" w:rsidRPr="00EF25A2">
        <w:rPr>
          <w:rFonts w:ascii="Times New Roman" w:hAnsi="Times New Roman" w:cs="Times New Roman"/>
          <w:sz w:val="24"/>
          <w:szCs w:val="24"/>
          <w:lang w:val="en-US"/>
        </w:rPr>
        <w:t xml:space="preserve"> which </w:t>
      </w:r>
      <w:r w:rsidR="0087779C">
        <w:rPr>
          <w:rFonts w:ascii="Times New Roman" w:hAnsi="Times New Roman" w:cs="Times New Roman"/>
          <w:sz w:val="24"/>
          <w:szCs w:val="24"/>
          <w:lang w:val="en-US"/>
        </w:rPr>
        <w:t xml:space="preserve">occurred without warning </w:t>
      </w:r>
      <w:r w:rsidR="003D7ECC">
        <w:rPr>
          <w:rFonts w:ascii="Times New Roman" w:hAnsi="Times New Roman" w:cs="Times New Roman"/>
          <w:sz w:val="24"/>
          <w:szCs w:val="24"/>
          <w:lang w:val="en-US"/>
        </w:rPr>
        <w:t xml:space="preserve">killing </w:t>
      </w:r>
      <w:r w:rsidR="008B44A9" w:rsidRPr="00EF25A2">
        <w:rPr>
          <w:rFonts w:ascii="Times New Roman" w:hAnsi="Times New Roman" w:cs="Times New Roman"/>
          <w:sz w:val="24"/>
          <w:szCs w:val="24"/>
        </w:rPr>
        <w:t>23 people (</w:t>
      </w:r>
      <w:r w:rsidR="00BD11B4">
        <w:rPr>
          <w:rFonts w:ascii="Times New Roman" w:hAnsi="Times New Roman" w:cs="Times New Roman"/>
          <w:sz w:val="24"/>
          <w:szCs w:val="24"/>
        </w:rPr>
        <w:t>ABC News, 2011</w:t>
      </w:r>
      <w:r w:rsidR="008B44A9" w:rsidRPr="00EF25A2">
        <w:rPr>
          <w:rFonts w:ascii="Times New Roman" w:hAnsi="Times New Roman" w:cs="Times New Roman"/>
          <w:sz w:val="24"/>
          <w:szCs w:val="24"/>
        </w:rPr>
        <w:t xml:space="preserve">). </w:t>
      </w:r>
      <w:r w:rsidR="0087779C">
        <w:rPr>
          <w:rFonts w:ascii="Times New Roman" w:hAnsi="Times New Roman" w:cs="Times New Roman"/>
          <w:sz w:val="24"/>
          <w:szCs w:val="24"/>
        </w:rPr>
        <w:t>O</w:t>
      </w:r>
      <w:r w:rsidR="00725DA8" w:rsidRPr="00EF25A2">
        <w:rPr>
          <w:rFonts w:ascii="Times New Roman" w:hAnsi="Times New Roman" w:cs="Times New Roman"/>
          <w:sz w:val="24"/>
          <w:szCs w:val="24"/>
        </w:rPr>
        <w:t xml:space="preserve">ther areas further downstream had some time to evacuate, though many were unable to </w:t>
      </w:r>
      <w:r w:rsidR="00F360A6">
        <w:rPr>
          <w:rFonts w:ascii="Times New Roman" w:hAnsi="Times New Roman" w:cs="Times New Roman"/>
          <w:sz w:val="24"/>
          <w:szCs w:val="24"/>
        </w:rPr>
        <w:t>undertake activities to preserve homes and belongings</w:t>
      </w:r>
      <w:r w:rsidR="00B47819">
        <w:rPr>
          <w:rFonts w:ascii="Times New Roman" w:hAnsi="Times New Roman" w:cs="Times New Roman"/>
          <w:sz w:val="24"/>
          <w:szCs w:val="24"/>
        </w:rPr>
        <w:t xml:space="preserve"> in time</w:t>
      </w:r>
      <w:r w:rsidR="0087779C">
        <w:rPr>
          <w:rFonts w:ascii="Times New Roman" w:hAnsi="Times New Roman" w:cs="Times New Roman"/>
          <w:sz w:val="24"/>
          <w:szCs w:val="24"/>
        </w:rPr>
        <w:t xml:space="preserve">. </w:t>
      </w:r>
    </w:p>
    <w:p w:rsidR="00BF14D2" w:rsidRDefault="00CC2FB0" w:rsidP="00CC2FB0">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725DA8" w:rsidRPr="00EF25A2">
        <w:rPr>
          <w:rFonts w:ascii="Times New Roman" w:hAnsi="Times New Roman" w:cs="Times New Roman"/>
          <w:sz w:val="24"/>
          <w:szCs w:val="24"/>
        </w:rPr>
        <w:t>The flood waters peaked on the 13</w:t>
      </w:r>
      <w:r w:rsidR="00725DA8" w:rsidRPr="00EF25A2">
        <w:rPr>
          <w:rFonts w:ascii="Times New Roman" w:hAnsi="Times New Roman" w:cs="Times New Roman"/>
          <w:sz w:val="24"/>
          <w:szCs w:val="24"/>
          <w:vertAlign w:val="superscript"/>
        </w:rPr>
        <w:t>th</w:t>
      </w:r>
      <w:r w:rsidR="00725DA8" w:rsidRPr="00EF25A2">
        <w:rPr>
          <w:rFonts w:ascii="Times New Roman" w:hAnsi="Times New Roman" w:cs="Times New Roman"/>
          <w:sz w:val="24"/>
          <w:szCs w:val="24"/>
        </w:rPr>
        <w:t xml:space="preserve"> of January. </w:t>
      </w:r>
      <w:r w:rsidR="00D80642" w:rsidRPr="00EF25A2">
        <w:rPr>
          <w:rFonts w:ascii="Times New Roman" w:hAnsi="Times New Roman" w:cs="Times New Roman"/>
          <w:sz w:val="24"/>
          <w:szCs w:val="24"/>
        </w:rPr>
        <w:t>In the worst affected areas, few homes or streets escaped inundation</w:t>
      </w:r>
      <w:r w:rsidR="0087779C">
        <w:rPr>
          <w:rFonts w:ascii="Times New Roman" w:hAnsi="Times New Roman" w:cs="Times New Roman"/>
          <w:sz w:val="24"/>
          <w:szCs w:val="24"/>
        </w:rPr>
        <w:t xml:space="preserve"> and </w:t>
      </w:r>
      <w:r w:rsidR="00D80642" w:rsidRPr="00EF25A2">
        <w:rPr>
          <w:rFonts w:ascii="Times New Roman" w:hAnsi="Times New Roman" w:cs="Times New Roman"/>
          <w:sz w:val="24"/>
          <w:szCs w:val="24"/>
        </w:rPr>
        <w:t xml:space="preserve">numerous homes </w:t>
      </w:r>
      <w:r w:rsidR="0087779C">
        <w:rPr>
          <w:rFonts w:ascii="Times New Roman" w:hAnsi="Times New Roman" w:cs="Times New Roman"/>
          <w:sz w:val="24"/>
          <w:szCs w:val="24"/>
        </w:rPr>
        <w:t xml:space="preserve">were </w:t>
      </w:r>
      <w:r w:rsidR="00D80642" w:rsidRPr="00EF25A2">
        <w:rPr>
          <w:rFonts w:ascii="Times New Roman" w:hAnsi="Times New Roman" w:cs="Times New Roman"/>
          <w:sz w:val="24"/>
          <w:szCs w:val="24"/>
        </w:rPr>
        <w:t>flooded to the roofline. In addition to the toll on personal properties, the central business district, local shopping centres and businesses were badly affected</w:t>
      </w:r>
      <w:r w:rsidR="00133C86">
        <w:rPr>
          <w:rFonts w:ascii="Times New Roman" w:hAnsi="Times New Roman" w:cs="Times New Roman"/>
          <w:sz w:val="24"/>
          <w:szCs w:val="24"/>
        </w:rPr>
        <w:t xml:space="preserve"> in Brisbane and Ipswich (two major cities in the Brisbane Statistical Division)</w:t>
      </w:r>
      <w:r w:rsidR="00D80642" w:rsidRPr="00EF25A2">
        <w:rPr>
          <w:rFonts w:ascii="Times New Roman" w:hAnsi="Times New Roman" w:cs="Times New Roman"/>
          <w:sz w:val="24"/>
          <w:szCs w:val="24"/>
        </w:rPr>
        <w:t xml:space="preserve">. Infrastructure such as the commuter ferry system (the Citycat), major arterial roads, riverside pedestrian facilities and many low lying sporting and recreational amenities were lost. </w:t>
      </w:r>
      <w:r w:rsidR="0087779C">
        <w:rPr>
          <w:rFonts w:ascii="Times New Roman" w:hAnsi="Times New Roman" w:cs="Times New Roman"/>
          <w:sz w:val="24"/>
          <w:szCs w:val="24"/>
        </w:rPr>
        <w:t>Additionally m</w:t>
      </w:r>
      <w:r w:rsidR="00725DA8" w:rsidRPr="00EF25A2">
        <w:rPr>
          <w:rFonts w:ascii="Times New Roman" w:hAnsi="Times New Roman" w:cs="Times New Roman"/>
          <w:sz w:val="24"/>
          <w:szCs w:val="24"/>
        </w:rPr>
        <w:t xml:space="preserve">any thousands of residents were without power for several days and </w:t>
      </w:r>
      <w:r w:rsidR="00BF14D2">
        <w:rPr>
          <w:rFonts w:ascii="Times New Roman" w:hAnsi="Times New Roman" w:cs="Times New Roman"/>
          <w:sz w:val="24"/>
          <w:szCs w:val="24"/>
        </w:rPr>
        <w:t>many suburbs</w:t>
      </w:r>
      <w:r w:rsidR="00725DA8" w:rsidRPr="00EF25A2">
        <w:rPr>
          <w:rFonts w:ascii="Times New Roman" w:hAnsi="Times New Roman" w:cs="Times New Roman"/>
          <w:sz w:val="24"/>
          <w:szCs w:val="24"/>
        </w:rPr>
        <w:t xml:space="preserve"> were completely inaccessible by road.</w:t>
      </w:r>
    </w:p>
    <w:p w:rsidR="00FC6FD4" w:rsidRDefault="00BF14D2" w:rsidP="00CC2FB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sidR="00725DA8" w:rsidRPr="00EF25A2">
        <w:rPr>
          <w:rFonts w:ascii="Times New Roman" w:hAnsi="Times New Roman" w:cs="Times New Roman"/>
          <w:sz w:val="24"/>
          <w:szCs w:val="24"/>
          <w:lang w:val="en-US"/>
        </w:rPr>
        <w:t xml:space="preserve">Despite the devastation, one of the ‘good news’ stories to come out of the flood was the mobilisation of a ‘mud army’ in which friends, neighbours and strangers rallied to assist those affected. As the flood waters rose, the Queensland Premier called on residents to ‘band </w:t>
      </w:r>
      <w:r w:rsidR="00725DA8" w:rsidRPr="00EF25A2">
        <w:rPr>
          <w:rFonts w:ascii="Times New Roman" w:hAnsi="Times New Roman" w:cs="Times New Roman"/>
          <w:sz w:val="24"/>
          <w:szCs w:val="24"/>
          <w:lang w:val="en-US"/>
        </w:rPr>
        <w:lastRenderedPageBreak/>
        <w:t>together’ in helping each other sand-bag their homes and business and move their belongings to higher ground (ABC News</w:t>
      </w:r>
      <w:r w:rsidR="00BD11B4">
        <w:rPr>
          <w:rFonts w:ascii="Times New Roman" w:hAnsi="Times New Roman" w:cs="Times New Roman"/>
          <w:sz w:val="24"/>
          <w:szCs w:val="24"/>
          <w:lang w:val="en-US"/>
        </w:rPr>
        <w:t>,</w:t>
      </w:r>
      <w:r w:rsidR="00725DA8" w:rsidRPr="00EF25A2">
        <w:rPr>
          <w:rFonts w:ascii="Times New Roman" w:hAnsi="Times New Roman" w:cs="Times New Roman"/>
          <w:sz w:val="24"/>
          <w:szCs w:val="24"/>
          <w:lang w:val="en-US"/>
        </w:rPr>
        <w:t xml:space="preserve"> 2011). Once the clean-up commenced, tens of thousands of volunteers turned up to designated registration centres to participate in the clean-up, prompting Brisbane’s Mayor </w:t>
      </w:r>
      <w:r w:rsidR="00F360A6">
        <w:rPr>
          <w:rFonts w:ascii="Times New Roman" w:hAnsi="Times New Roman" w:cs="Times New Roman"/>
          <w:sz w:val="24"/>
          <w:szCs w:val="24"/>
          <w:lang w:val="en-US"/>
        </w:rPr>
        <w:t xml:space="preserve">to </w:t>
      </w:r>
      <w:r w:rsidR="00725DA8" w:rsidRPr="00EF25A2">
        <w:rPr>
          <w:rFonts w:ascii="Times New Roman" w:hAnsi="Times New Roman" w:cs="Times New Roman"/>
          <w:sz w:val="24"/>
          <w:szCs w:val="24"/>
          <w:lang w:val="en-US"/>
        </w:rPr>
        <w:t xml:space="preserve">encourage residents to assist neighbours, friends and family first. </w:t>
      </w:r>
      <w:r w:rsidR="00133C86">
        <w:rPr>
          <w:rFonts w:ascii="Times New Roman" w:hAnsi="Times New Roman" w:cs="Times New Roman"/>
          <w:sz w:val="24"/>
          <w:szCs w:val="24"/>
          <w:lang w:val="en-US"/>
        </w:rPr>
        <w:t xml:space="preserve">From the accounts of media reports, </w:t>
      </w:r>
      <w:r w:rsidR="00FA7E26">
        <w:rPr>
          <w:rFonts w:ascii="Times New Roman" w:hAnsi="Times New Roman" w:cs="Times New Roman"/>
          <w:sz w:val="24"/>
          <w:szCs w:val="24"/>
          <w:lang w:val="en-US"/>
        </w:rPr>
        <w:t xml:space="preserve">in some communities </w:t>
      </w:r>
      <w:r w:rsidR="00133C86">
        <w:rPr>
          <w:rFonts w:ascii="Times New Roman" w:hAnsi="Times New Roman" w:cs="Times New Roman"/>
          <w:sz w:val="24"/>
          <w:szCs w:val="24"/>
          <w:lang w:val="en-US"/>
        </w:rPr>
        <w:t>n</w:t>
      </w:r>
      <w:r w:rsidR="00725DA8" w:rsidRPr="00EF25A2">
        <w:rPr>
          <w:rFonts w:ascii="Times New Roman" w:hAnsi="Times New Roman" w:cs="Times New Roman"/>
          <w:sz w:val="24"/>
          <w:szCs w:val="24"/>
          <w:lang w:val="en-US"/>
        </w:rPr>
        <w:t xml:space="preserve">eighbours who had never spoken to one another were now working together, sharing information, food, homes and equipment. </w:t>
      </w:r>
    </w:p>
    <w:p w:rsidR="00923ACA" w:rsidRDefault="001D419A" w:rsidP="00CC2FB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923ACA">
        <w:rPr>
          <w:rFonts w:ascii="Times New Roman" w:hAnsi="Times New Roman" w:cs="Times New Roman"/>
          <w:sz w:val="24"/>
          <w:szCs w:val="24"/>
          <w:lang w:val="en-US"/>
        </w:rPr>
        <w:t>The outpouring of pro-social behaviour post a disaster</w:t>
      </w:r>
      <w:r w:rsidR="006126D5">
        <w:rPr>
          <w:rFonts w:ascii="Times New Roman" w:hAnsi="Times New Roman" w:cs="Times New Roman"/>
          <w:sz w:val="24"/>
          <w:szCs w:val="24"/>
          <w:lang w:val="en-US"/>
        </w:rPr>
        <w:t xml:space="preserve"> </w:t>
      </w:r>
      <w:r w:rsidR="00EB51C0">
        <w:rPr>
          <w:rFonts w:ascii="Times New Roman" w:hAnsi="Times New Roman" w:cs="Times New Roman"/>
          <w:sz w:val="24"/>
          <w:szCs w:val="24"/>
          <w:lang w:val="en-US"/>
        </w:rPr>
        <w:t xml:space="preserve">as seen in Brisbane </w:t>
      </w:r>
      <w:r w:rsidR="00923ACA">
        <w:rPr>
          <w:rFonts w:ascii="Times New Roman" w:hAnsi="Times New Roman" w:cs="Times New Roman"/>
          <w:sz w:val="24"/>
          <w:szCs w:val="24"/>
          <w:lang w:val="en-US"/>
        </w:rPr>
        <w:t xml:space="preserve">is not uncommon. For the most part, scholars find that the majority of people behave in rational, constructive ways following a disaster (Goltz, Russell and Bourque, 1992; </w:t>
      </w:r>
      <w:r w:rsidR="00BD11B4">
        <w:rPr>
          <w:rFonts w:ascii="Times New Roman" w:hAnsi="Times New Roman" w:cs="Times New Roman"/>
          <w:sz w:val="24"/>
          <w:szCs w:val="24"/>
          <w:lang w:val="en-US"/>
        </w:rPr>
        <w:t xml:space="preserve">James and Wegner, 1980; </w:t>
      </w:r>
      <w:r w:rsidR="003B1CEA">
        <w:rPr>
          <w:rFonts w:ascii="Times New Roman" w:hAnsi="Times New Roman" w:cs="Times New Roman"/>
          <w:sz w:val="24"/>
          <w:szCs w:val="24"/>
          <w:lang w:val="en-US"/>
        </w:rPr>
        <w:t>Johnson, Feinberg and Johnston 1994</w:t>
      </w:r>
      <w:r w:rsidR="00BD11B4">
        <w:rPr>
          <w:rFonts w:ascii="Times New Roman" w:hAnsi="Times New Roman" w:cs="Times New Roman"/>
          <w:sz w:val="24"/>
          <w:szCs w:val="24"/>
          <w:lang w:val="en-US"/>
        </w:rPr>
        <w:t>; Quarantelli and Dynes 1977</w:t>
      </w:r>
      <w:r w:rsidR="003B1CEA">
        <w:rPr>
          <w:rFonts w:ascii="Times New Roman" w:hAnsi="Times New Roman" w:cs="Times New Roman"/>
          <w:sz w:val="24"/>
          <w:szCs w:val="24"/>
          <w:lang w:val="en-US"/>
        </w:rPr>
        <w:t xml:space="preserve">) </w:t>
      </w:r>
      <w:r w:rsidR="00923ACA">
        <w:rPr>
          <w:rFonts w:ascii="Times New Roman" w:hAnsi="Times New Roman" w:cs="Times New Roman"/>
          <w:sz w:val="24"/>
          <w:szCs w:val="24"/>
          <w:lang w:val="en-US"/>
        </w:rPr>
        <w:t xml:space="preserve">and are unlikely to </w:t>
      </w:r>
      <w:r w:rsidR="003B1CEA">
        <w:rPr>
          <w:rFonts w:ascii="Times New Roman" w:hAnsi="Times New Roman" w:cs="Times New Roman"/>
          <w:sz w:val="24"/>
          <w:szCs w:val="24"/>
          <w:lang w:val="en-US"/>
        </w:rPr>
        <w:t>engage</w:t>
      </w:r>
      <w:r w:rsidR="00923ACA">
        <w:rPr>
          <w:rFonts w:ascii="Times New Roman" w:hAnsi="Times New Roman" w:cs="Times New Roman"/>
          <w:sz w:val="24"/>
          <w:szCs w:val="24"/>
          <w:lang w:val="en-US"/>
        </w:rPr>
        <w:t xml:space="preserve"> in anti-social behaviour (Tierney, Lindell and Perry</w:t>
      </w:r>
      <w:r w:rsidR="00BD11B4">
        <w:rPr>
          <w:rFonts w:ascii="Times New Roman" w:hAnsi="Times New Roman" w:cs="Times New Roman"/>
          <w:sz w:val="24"/>
          <w:szCs w:val="24"/>
          <w:lang w:val="en-US"/>
        </w:rPr>
        <w:t>,</w:t>
      </w:r>
      <w:r w:rsidR="003B1CEA">
        <w:rPr>
          <w:rFonts w:ascii="Times New Roman" w:hAnsi="Times New Roman" w:cs="Times New Roman"/>
          <w:sz w:val="24"/>
          <w:szCs w:val="24"/>
          <w:lang w:val="en-US"/>
        </w:rPr>
        <w:t xml:space="preserve"> 2001). At least in the immediate period following a disaster, what emerges is what some have called an altruistic or therapeutic community (Barton</w:t>
      </w:r>
      <w:r w:rsidR="00BD11B4">
        <w:rPr>
          <w:rFonts w:ascii="Times New Roman" w:hAnsi="Times New Roman" w:cs="Times New Roman"/>
          <w:sz w:val="24"/>
          <w:szCs w:val="24"/>
          <w:lang w:val="en-US"/>
        </w:rPr>
        <w:t>,</w:t>
      </w:r>
      <w:r w:rsidR="003B1CEA">
        <w:rPr>
          <w:rFonts w:ascii="Times New Roman" w:hAnsi="Times New Roman" w:cs="Times New Roman"/>
          <w:sz w:val="24"/>
          <w:szCs w:val="24"/>
          <w:lang w:val="en-US"/>
        </w:rPr>
        <w:t xml:space="preserve"> 19</w:t>
      </w:r>
      <w:r w:rsidR="008E6E03">
        <w:rPr>
          <w:rFonts w:ascii="Times New Roman" w:hAnsi="Times New Roman" w:cs="Times New Roman"/>
          <w:sz w:val="24"/>
          <w:szCs w:val="24"/>
          <w:lang w:val="en-US"/>
        </w:rPr>
        <w:t>70</w:t>
      </w:r>
      <w:r w:rsidR="003B1CEA">
        <w:rPr>
          <w:rFonts w:ascii="Times New Roman" w:hAnsi="Times New Roman" w:cs="Times New Roman"/>
          <w:sz w:val="24"/>
          <w:szCs w:val="24"/>
          <w:lang w:val="en-US"/>
        </w:rPr>
        <w:t>; Fritz, 1968)</w:t>
      </w:r>
      <w:r w:rsidR="006126D5">
        <w:rPr>
          <w:rFonts w:ascii="Times New Roman" w:hAnsi="Times New Roman" w:cs="Times New Roman"/>
          <w:sz w:val="24"/>
          <w:szCs w:val="24"/>
          <w:lang w:val="en-US"/>
        </w:rPr>
        <w:t xml:space="preserve">, though the persistence of </w:t>
      </w:r>
      <w:r w:rsidR="00BF14D2">
        <w:rPr>
          <w:rFonts w:ascii="Times New Roman" w:hAnsi="Times New Roman" w:cs="Times New Roman"/>
          <w:sz w:val="24"/>
          <w:szCs w:val="24"/>
          <w:lang w:val="en-US"/>
        </w:rPr>
        <w:t xml:space="preserve">the characteristics that define such a community </w:t>
      </w:r>
      <w:r w:rsidR="003B1CEA">
        <w:rPr>
          <w:rFonts w:ascii="Times New Roman" w:hAnsi="Times New Roman" w:cs="Times New Roman"/>
          <w:sz w:val="24"/>
          <w:szCs w:val="24"/>
          <w:lang w:val="en-US"/>
        </w:rPr>
        <w:t xml:space="preserve">over time is </w:t>
      </w:r>
      <w:r w:rsidR="006126D5">
        <w:rPr>
          <w:rFonts w:ascii="Times New Roman" w:hAnsi="Times New Roman" w:cs="Times New Roman"/>
          <w:sz w:val="24"/>
          <w:szCs w:val="24"/>
          <w:lang w:val="en-US"/>
        </w:rPr>
        <w:t xml:space="preserve">unlikely, especially in areas that had lower level of trust and fewer social connections prior to the disaster occurring </w:t>
      </w:r>
      <w:r w:rsidR="003B1CEA">
        <w:rPr>
          <w:rFonts w:ascii="Times New Roman" w:hAnsi="Times New Roman" w:cs="Times New Roman"/>
          <w:sz w:val="24"/>
          <w:szCs w:val="24"/>
          <w:lang w:val="en-US"/>
        </w:rPr>
        <w:t>(Nilson</w:t>
      </w:r>
      <w:r w:rsidR="00BD11B4">
        <w:rPr>
          <w:rFonts w:ascii="Times New Roman" w:hAnsi="Times New Roman" w:cs="Times New Roman"/>
          <w:sz w:val="24"/>
          <w:szCs w:val="24"/>
          <w:lang w:val="en-US"/>
        </w:rPr>
        <w:t>,</w:t>
      </w:r>
      <w:r w:rsidR="003B1CEA">
        <w:rPr>
          <w:rFonts w:ascii="Times New Roman" w:hAnsi="Times New Roman" w:cs="Times New Roman"/>
          <w:sz w:val="24"/>
          <w:szCs w:val="24"/>
          <w:lang w:val="en-US"/>
        </w:rPr>
        <w:t xml:space="preserve"> 19</w:t>
      </w:r>
      <w:r w:rsidR="004F187B">
        <w:rPr>
          <w:rFonts w:ascii="Times New Roman" w:hAnsi="Times New Roman" w:cs="Times New Roman"/>
          <w:sz w:val="24"/>
          <w:szCs w:val="24"/>
          <w:lang w:val="en-US"/>
        </w:rPr>
        <w:t>85</w:t>
      </w:r>
      <w:r w:rsidR="003B1CEA">
        <w:rPr>
          <w:rFonts w:ascii="Times New Roman" w:hAnsi="Times New Roman" w:cs="Times New Roman"/>
          <w:sz w:val="24"/>
          <w:szCs w:val="24"/>
          <w:lang w:val="en-US"/>
        </w:rPr>
        <w:t>; Perry and Lindell, 2003).</w:t>
      </w:r>
      <w:r w:rsidR="003B1CEA">
        <w:rPr>
          <w:rFonts w:ascii="Times New Roman" w:hAnsi="Times New Roman" w:cs="Times New Roman"/>
          <w:sz w:val="24"/>
          <w:szCs w:val="24"/>
          <w:lang w:val="en-US"/>
        </w:rPr>
        <w:t xml:space="preserve"> </w:t>
      </w:r>
      <w:r w:rsidR="00BF6D86">
        <w:rPr>
          <w:rFonts w:ascii="Times New Roman" w:hAnsi="Times New Roman" w:cs="Times New Roman"/>
          <w:sz w:val="24"/>
          <w:szCs w:val="24"/>
          <w:lang w:val="en-US"/>
        </w:rPr>
        <w:t xml:space="preserve"> </w:t>
      </w:r>
    </w:p>
    <w:p w:rsidR="007606AC" w:rsidRDefault="00FA7E26" w:rsidP="007606AC">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Social Capital and Community Resilience</w:t>
      </w:r>
    </w:p>
    <w:p w:rsidR="00BF14D2" w:rsidRDefault="001D419A" w:rsidP="00CC2FB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FA7E26">
        <w:rPr>
          <w:rFonts w:ascii="Times New Roman" w:hAnsi="Times New Roman" w:cs="Times New Roman"/>
          <w:sz w:val="24"/>
          <w:szCs w:val="24"/>
          <w:lang w:val="en-US"/>
        </w:rPr>
        <w:t xml:space="preserve">As disasters tend to occur in special geographical areas, </w:t>
      </w:r>
      <w:r w:rsidR="006126D5">
        <w:rPr>
          <w:rFonts w:ascii="Times New Roman" w:hAnsi="Times New Roman" w:cs="Times New Roman"/>
          <w:sz w:val="24"/>
          <w:szCs w:val="24"/>
          <w:lang w:val="en-US"/>
        </w:rPr>
        <w:t xml:space="preserve">to better understand the </w:t>
      </w:r>
      <w:r w:rsidR="00CC2FB0">
        <w:rPr>
          <w:rFonts w:ascii="Times New Roman" w:hAnsi="Times New Roman" w:cs="Times New Roman"/>
          <w:sz w:val="24"/>
          <w:szCs w:val="24"/>
          <w:lang w:val="en-US"/>
        </w:rPr>
        <w:t xml:space="preserve">macro level influences </w:t>
      </w:r>
      <w:r w:rsidR="006126D5">
        <w:rPr>
          <w:rFonts w:ascii="Times New Roman" w:hAnsi="Times New Roman" w:cs="Times New Roman"/>
          <w:sz w:val="24"/>
          <w:szCs w:val="24"/>
          <w:lang w:val="en-US"/>
        </w:rPr>
        <w:t xml:space="preserve">that lead to greater community resilience, many scholars </w:t>
      </w:r>
      <w:r w:rsidR="007D6A4E">
        <w:rPr>
          <w:rFonts w:ascii="Times New Roman" w:hAnsi="Times New Roman" w:cs="Times New Roman"/>
          <w:sz w:val="24"/>
          <w:szCs w:val="24"/>
          <w:lang w:val="en-US"/>
        </w:rPr>
        <w:t xml:space="preserve">have identified </w:t>
      </w:r>
      <w:r w:rsidR="006126D5">
        <w:rPr>
          <w:rFonts w:ascii="Times New Roman" w:hAnsi="Times New Roman" w:cs="Times New Roman"/>
          <w:sz w:val="24"/>
          <w:szCs w:val="24"/>
          <w:lang w:val="en-US"/>
        </w:rPr>
        <w:t xml:space="preserve">the </w:t>
      </w:r>
      <w:r w:rsidR="00FA7E26">
        <w:rPr>
          <w:rFonts w:ascii="Times New Roman" w:hAnsi="Times New Roman" w:cs="Times New Roman"/>
          <w:sz w:val="24"/>
          <w:szCs w:val="24"/>
          <w:lang w:val="en-US"/>
        </w:rPr>
        <w:t xml:space="preserve">characteristics of particular places that allow them to respond to and recover from a disaster event (Kirschenbaum, 2004). </w:t>
      </w:r>
      <w:r w:rsidR="00BF6D86">
        <w:rPr>
          <w:rFonts w:ascii="Times New Roman" w:hAnsi="Times New Roman" w:cs="Times New Roman"/>
          <w:sz w:val="24"/>
          <w:szCs w:val="24"/>
          <w:lang w:val="en-US"/>
        </w:rPr>
        <w:t xml:space="preserve">For the most part, studies of this kind have centred on the socio-structural features of </w:t>
      </w:r>
      <w:r w:rsidR="0097068A">
        <w:rPr>
          <w:rFonts w:ascii="Times New Roman" w:hAnsi="Times New Roman" w:cs="Times New Roman"/>
          <w:sz w:val="24"/>
          <w:szCs w:val="24"/>
          <w:lang w:val="en-US"/>
        </w:rPr>
        <w:t xml:space="preserve">larger macro areas like cities, counties or states </w:t>
      </w:r>
      <w:r w:rsidR="00BF6D86">
        <w:rPr>
          <w:rFonts w:ascii="Times New Roman" w:hAnsi="Times New Roman" w:cs="Times New Roman"/>
          <w:sz w:val="24"/>
          <w:szCs w:val="24"/>
          <w:lang w:val="en-US"/>
        </w:rPr>
        <w:t xml:space="preserve">that may promote, or threaten, community resilience </w:t>
      </w:r>
      <w:r w:rsidR="002D5046">
        <w:rPr>
          <w:rFonts w:ascii="Times New Roman" w:hAnsi="Times New Roman" w:cs="Times New Roman"/>
          <w:sz w:val="24"/>
          <w:szCs w:val="24"/>
          <w:lang w:val="en-US"/>
        </w:rPr>
        <w:t>such as economic vulnerability</w:t>
      </w:r>
      <w:r w:rsidR="00FD28CB">
        <w:rPr>
          <w:rFonts w:ascii="Times New Roman" w:hAnsi="Times New Roman" w:cs="Times New Roman"/>
          <w:sz w:val="24"/>
          <w:szCs w:val="24"/>
          <w:lang w:val="en-US"/>
        </w:rPr>
        <w:t xml:space="preserve">, </w:t>
      </w:r>
      <w:r w:rsidR="002D5046">
        <w:rPr>
          <w:rFonts w:ascii="Times New Roman" w:hAnsi="Times New Roman" w:cs="Times New Roman"/>
          <w:sz w:val="24"/>
          <w:szCs w:val="24"/>
          <w:lang w:val="en-US"/>
        </w:rPr>
        <w:t>(</w:t>
      </w:r>
      <w:r w:rsidR="00FD28CB">
        <w:rPr>
          <w:rFonts w:ascii="Times New Roman" w:hAnsi="Times New Roman" w:cs="Times New Roman"/>
          <w:sz w:val="24"/>
          <w:szCs w:val="24"/>
          <w:lang w:val="en-US"/>
        </w:rPr>
        <w:t xml:space="preserve">Cutter et </w:t>
      </w:r>
      <w:r w:rsidR="00FD28CB">
        <w:rPr>
          <w:rFonts w:ascii="Times New Roman" w:hAnsi="Times New Roman" w:cs="Times New Roman"/>
          <w:sz w:val="24"/>
          <w:szCs w:val="24"/>
          <w:lang w:val="en-US"/>
        </w:rPr>
        <w:lastRenderedPageBreak/>
        <w:t xml:space="preserve">al., 2003; </w:t>
      </w:r>
      <w:r w:rsidR="002D5046">
        <w:rPr>
          <w:rFonts w:ascii="Times New Roman" w:hAnsi="Times New Roman" w:cs="Times New Roman"/>
          <w:sz w:val="24"/>
          <w:szCs w:val="24"/>
          <w:lang w:val="en-US"/>
        </w:rPr>
        <w:t>Cutter et al., 2008)</w:t>
      </w:r>
      <w:r w:rsidR="00B72AA2">
        <w:rPr>
          <w:rFonts w:ascii="Times New Roman" w:hAnsi="Times New Roman" w:cs="Times New Roman"/>
          <w:sz w:val="24"/>
          <w:szCs w:val="24"/>
          <w:lang w:val="en-US"/>
        </w:rPr>
        <w:t xml:space="preserve"> and</w:t>
      </w:r>
      <w:r w:rsidR="002D5046">
        <w:rPr>
          <w:rFonts w:ascii="Times New Roman" w:hAnsi="Times New Roman" w:cs="Times New Roman"/>
          <w:sz w:val="24"/>
          <w:szCs w:val="24"/>
          <w:lang w:val="en-US"/>
        </w:rPr>
        <w:t xml:space="preserve"> socio-demographic vulnerability (</w:t>
      </w:r>
      <w:r w:rsidR="00FD28CB">
        <w:rPr>
          <w:rFonts w:ascii="Times New Roman" w:hAnsi="Times New Roman" w:cs="Times New Roman"/>
          <w:sz w:val="24"/>
          <w:szCs w:val="24"/>
          <w:lang w:val="en-US"/>
        </w:rPr>
        <w:t xml:space="preserve">Cutter et al., 2003; </w:t>
      </w:r>
      <w:r w:rsidR="002D5046">
        <w:rPr>
          <w:rFonts w:ascii="Times New Roman" w:hAnsi="Times New Roman" w:cs="Times New Roman"/>
          <w:sz w:val="24"/>
          <w:szCs w:val="24"/>
          <w:lang w:val="en-US"/>
        </w:rPr>
        <w:t>Cutter et al., 2008)</w:t>
      </w:r>
      <w:r w:rsidR="00BF6D86">
        <w:rPr>
          <w:rFonts w:ascii="Times New Roman" w:hAnsi="Times New Roman" w:cs="Times New Roman"/>
          <w:sz w:val="24"/>
          <w:szCs w:val="24"/>
          <w:lang w:val="en-US"/>
        </w:rPr>
        <w:t xml:space="preserve">. </w:t>
      </w:r>
      <w:r w:rsidR="006126D5">
        <w:rPr>
          <w:rFonts w:ascii="Times New Roman" w:hAnsi="Times New Roman" w:cs="Times New Roman"/>
          <w:sz w:val="24"/>
          <w:szCs w:val="24"/>
          <w:lang w:val="en-US"/>
        </w:rPr>
        <w:t xml:space="preserve"> </w:t>
      </w:r>
    </w:p>
    <w:p w:rsidR="004F187B" w:rsidRDefault="00BF14D2" w:rsidP="00CC2FB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6126D5">
        <w:rPr>
          <w:rFonts w:ascii="Times New Roman" w:hAnsi="Times New Roman" w:cs="Times New Roman"/>
          <w:sz w:val="24"/>
          <w:szCs w:val="24"/>
          <w:lang w:val="en-US"/>
        </w:rPr>
        <w:t xml:space="preserve">A </w:t>
      </w:r>
      <w:r w:rsidR="004F187B">
        <w:rPr>
          <w:rFonts w:ascii="Times New Roman" w:hAnsi="Times New Roman" w:cs="Times New Roman"/>
          <w:sz w:val="24"/>
          <w:szCs w:val="24"/>
          <w:lang w:val="en-US"/>
        </w:rPr>
        <w:t xml:space="preserve">growing body of literature </w:t>
      </w:r>
      <w:r w:rsidR="004D22B0">
        <w:rPr>
          <w:rFonts w:ascii="Times New Roman" w:hAnsi="Times New Roman" w:cs="Times New Roman"/>
          <w:sz w:val="24"/>
          <w:szCs w:val="24"/>
          <w:lang w:val="en-US"/>
        </w:rPr>
        <w:t xml:space="preserve">is beginning to consider how </w:t>
      </w:r>
      <w:r w:rsidR="00E657AC">
        <w:rPr>
          <w:rFonts w:ascii="Times New Roman" w:hAnsi="Times New Roman" w:cs="Times New Roman"/>
          <w:sz w:val="24"/>
          <w:szCs w:val="24"/>
          <w:lang w:val="en-US"/>
        </w:rPr>
        <w:t xml:space="preserve">resources and social processes endogenous to the local community, like the availability of </w:t>
      </w:r>
      <w:r w:rsidR="004F187B">
        <w:rPr>
          <w:rFonts w:ascii="Times New Roman" w:hAnsi="Times New Roman" w:cs="Times New Roman"/>
          <w:sz w:val="24"/>
          <w:szCs w:val="24"/>
          <w:lang w:val="en-US"/>
        </w:rPr>
        <w:t>social capital</w:t>
      </w:r>
      <w:r w:rsidR="004D22B0">
        <w:rPr>
          <w:rFonts w:ascii="Times New Roman" w:hAnsi="Times New Roman" w:cs="Times New Roman"/>
          <w:sz w:val="24"/>
          <w:szCs w:val="24"/>
          <w:lang w:val="en-US"/>
        </w:rPr>
        <w:t xml:space="preserve"> influence disaster preparedness, risk perception and community resilience post a disaster event </w:t>
      </w:r>
      <w:r w:rsidR="004F187B" w:rsidRPr="004F187B">
        <w:rPr>
          <w:rFonts w:ascii="Times New Roman" w:hAnsi="Times New Roman" w:cs="Times New Roman"/>
          <w:sz w:val="24"/>
          <w:szCs w:val="24"/>
          <w:lang w:val="en-US"/>
        </w:rPr>
        <w:t xml:space="preserve">(Breton, 2001; Kimhi </w:t>
      </w:r>
      <w:r w:rsidR="00CC2FB0">
        <w:rPr>
          <w:rFonts w:ascii="Times New Roman" w:hAnsi="Times New Roman" w:cs="Times New Roman"/>
          <w:sz w:val="24"/>
          <w:szCs w:val="24"/>
          <w:lang w:val="en-US"/>
        </w:rPr>
        <w:t>and</w:t>
      </w:r>
      <w:r w:rsidR="004F187B" w:rsidRPr="004F187B">
        <w:rPr>
          <w:rFonts w:ascii="Times New Roman" w:hAnsi="Times New Roman" w:cs="Times New Roman"/>
          <w:sz w:val="24"/>
          <w:szCs w:val="24"/>
          <w:lang w:val="en-US"/>
        </w:rPr>
        <w:t xml:space="preserve"> Shamai, 2004; Magis, 2010; Norris et al., 2008; Patterson, 2002).  </w:t>
      </w:r>
      <w:r w:rsidR="004D22B0">
        <w:rPr>
          <w:rFonts w:ascii="Times New Roman" w:hAnsi="Times New Roman" w:cs="Times New Roman"/>
          <w:sz w:val="24"/>
          <w:szCs w:val="24"/>
          <w:lang w:val="en-US"/>
        </w:rPr>
        <w:t>Of these endogenous processes, the availability of local s</w:t>
      </w:r>
      <w:r w:rsidR="004F187B" w:rsidRPr="004F187B">
        <w:rPr>
          <w:rFonts w:ascii="Times New Roman" w:hAnsi="Times New Roman" w:cs="Times New Roman"/>
          <w:sz w:val="24"/>
          <w:szCs w:val="24"/>
          <w:lang w:val="en-US"/>
        </w:rPr>
        <w:t xml:space="preserve">ocial capital </w:t>
      </w:r>
      <w:r w:rsidR="00E657AC">
        <w:rPr>
          <w:rFonts w:ascii="Times New Roman" w:hAnsi="Times New Roman" w:cs="Times New Roman"/>
          <w:sz w:val="24"/>
          <w:szCs w:val="24"/>
          <w:lang w:val="en-US"/>
        </w:rPr>
        <w:t xml:space="preserve">is </w:t>
      </w:r>
      <w:r w:rsidR="004D22B0">
        <w:rPr>
          <w:rFonts w:ascii="Times New Roman" w:hAnsi="Times New Roman" w:cs="Times New Roman"/>
          <w:sz w:val="24"/>
          <w:szCs w:val="24"/>
          <w:lang w:val="en-US"/>
        </w:rPr>
        <w:t xml:space="preserve">considered to be of significant importance, at least in theory, in promoting community resilience as </w:t>
      </w:r>
      <w:r w:rsidR="004F187B" w:rsidRPr="004F187B">
        <w:rPr>
          <w:rFonts w:ascii="Times New Roman" w:hAnsi="Times New Roman" w:cs="Times New Roman"/>
          <w:sz w:val="24"/>
          <w:szCs w:val="24"/>
          <w:lang w:val="en-US"/>
        </w:rPr>
        <w:t xml:space="preserve">social ties and networks </w:t>
      </w:r>
      <w:r w:rsidR="004D22B0">
        <w:rPr>
          <w:rFonts w:ascii="Times New Roman" w:hAnsi="Times New Roman" w:cs="Times New Roman"/>
          <w:sz w:val="24"/>
          <w:szCs w:val="24"/>
          <w:lang w:val="en-US"/>
        </w:rPr>
        <w:t xml:space="preserve">can </w:t>
      </w:r>
      <w:r w:rsidR="004F187B" w:rsidRPr="004F187B">
        <w:rPr>
          <w:rFonts w:ascii="Times New Roman" w:hAnsi="Times New Roman" w:cs="Times New Roman"/>
          <w:sz w:val="24"/>
          <w:szCs w:val="24"/>
          <w:lang w:val="en-US"/>
        </w:rPr>
        <w:t xml:space="preserve">enable communities to respond to change or adversity whilst retaining core functions (Paton </w:t>
      </w:r>
      <w:r w:rsidR="00FA3469">
        <w:rPr>
          <w:rFonts w:ascii="Times New Roman" w:hAnsi="Times New Roman" w:cs="Times New Roman"/>
          <w:sz w:val="24"/>
          <w:szCs w:val="24"/>
          <w:lang w:val="en-US"/>
        </w:rPr>
        <w:t>and</w:t>
      </w:r>
      <w:r w:rsidR="004F187B" w:rsidRPr="004F187B">
        <w:rPr>
          <w:rFonts w:ascii="Times New Roman" w:hAnsi="Times New Roman" w:cs="Times New Roman"/>
          <w:sz w:val="24"/>
          <w:szCs w:val="24"/>
          <w:lang w:val="en-US"/>
        </w:rPr>
        <w:t xml:space="preserve"> Johnston, 2001). </w:t>
      </w:r>
    </w:p>
    <w:p w:rsidR="00FC6FD4" w:rsidRPr="007606AC" w:rsidRDefault="001D419A" w:rsidP="00CC2FB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FC6FD4" w:rsidRPr="007606AC">
        <w:rPr>
          <w:rFonts w:ascii="Times New Roman" w:hAnsi="Times New Roman" w:cs="Times New Roman"/>
          <w:sz w:val="24"/>
          <w:szCs w:val="24"/>
          <w:lang w:val="en-US"/>
        </w:rPr>
        <w:t xml:space="preserve">Social capital has a long history in the social sciences and is viewed as </w:t>
      </w:r>
      <w:r w:rsidR="00EB51C0">
        <w:rPr>
          <w:rFonts w:ascii="Times New Roman" w:hAnsi="Times New Roman" w:cs="Times New Roman"/>
          <w:sz w:val="24"/>
          <w:szCs w:val="24"/>
          <w:lang w:val="en-US"/>
        </w:rPr>
        <w:t xml:space="preserve">a </w:t>
      </w:r>
      <w:r w:rsidR="00FC6FD4" w:rsidRPr="007606AC">
        <w:rPr>
          <w:rFonts w:ascii="Times New Roman" w:hAnsi="Times New Roman" w:cs="Times New Roman"/>
          <w:sz w:val="24"/>
          <w:szCs w:val="24"/>
          <w:lang w:val="en-US"/>
        </w:rPr>
        <w:t xml:space="preserve">necessary </w:t>
      </w:r>
      <w:r w:rsidR="004D22B0">
        <w:rPr>
          <w:rFonts w:ascii="Times New Roman" w:hAnsi="Times New Roman" w:cs="Times New Roman"/>
          <w:sz w:val="24"/>
          <w:szCs w:val="24"/>
          <w:lang w:val="en-US"/>
        </w:rPr>
        <w:t xml:space="preserve">feature of </w:t>
      </w:r>
      <w:r w:rsidR="00FC6FD4" w:rsidRPr="007606AC">
        <w:rPr>
          <w:rFonts w:ascii="Times New Roman" w:hAnsi="Times New Roman" w:cs="Times New Roman"/>
          <w:sz w:val="24"/>
          <w:szCs w:val="24"/>
          <w:lang w:val="en-US"/>
        </w:rPr>
        <w:t>social organi</w:t>
      </w:r>
      <w:r w:rsidR="007606AC">
        <w:rPr>
          <w:rFonts w:ascii="Times New Roman" w:hAnsi="Times New Roman" w:cs="Times New Roman"/>
          <w:sz w:val="24"/>
          <w:szCs w:val="24"/>
          <w:lang w:val="en-US"/>
        </w:rPr>
        <w:t>s</w:t>
      </w:r>
      <w:r w:rsidR="00FC6FD4" w:rsidRPr="007606AC">
        <w:rPr>
          <w:rFonts w:ascii="Times New Roman" w:hAnsi="Times New Roman" w:cs="Times New Roman"/>
          <w:sz w:val="24"/>
          <w:szCs w:val="24"/>
          <w:lang w:val="en-US"/>
        </w:rPr>
        <w:t xml:space="preserve">ation. </w:t>
      </w:r>
      <w:r w:rsidR="0057580F" w:rsidRPr="0057580F">
        <w:rPr>
          <w:rFonts w:ascii="Times New Roman" w:hAnsi="Times New Roman" w:cs="Times New Roman"/>
          <w:sz w:val="24"/>
          <w:szCs w:val="24"/>
          <w:lang w:val="en-US"/>
        </w:rPr>
        <w:t xml:space="preserve">In the literature, social capital is largely </w:t>
      </w:r>
      <w:r w:rsidR="00EB51C0">
        <w:rPr>
          <w:rFonts w:ascii="Times New Roman" w:hAnsi="Times New Roman" w:cs="Times New Roman"/>
          <w:sz w:val="24"/>
          <w:szCs w:val="24"/>
          <w:lang w:val="en-US"/>
        </w:rPr>
        <w:t>considered</w:t>
      </w:r>
      <w:r w:rsidR="0057580F" w:rsidRPr="0057580F">
        <w:rPr>
          <w:rFonts w:ascii="Times New Roman" w:hAnsi="Times New Roman" w:cs="Times New Roman"/>
          <w:sz w:val="24"/>
          <w:szCs w:val="24"/>
          <w:lang w:val="en-US"/>
        </w:rPr>
        <w:t xml:space="preserve"> a social good</w:t>
      </w:r>
      <w:r w:rsidR="0057580F" w:rsidRPr="0057580F">
        <w:rPr>
          <w:rFonts w:ascii="Times New Roman" w:hAnsi="Times New Roman" w:cs="Times New Roman"/>
          <w:sz w:val="24"/>
          <w:szCs w:val="24"/>
          <w:vertAlign w:val="superscript"/>
          <w:lang w:val="en-US"/>
        </w:rPr>
        <w:footnoteReference w:id="1"/>
      </w:r>
      <w:r w:rsidR="004F187B">
        <w:rPr>
          <w:rFonts w:ascii="Times New Roman" w:hAnsi="Times New Roman" w:cs="Times New Roman"/>
          <w:sz w:val="24"/>
          <w:szCs w:val="24"/>
          <w:lang w:val="en-US"/>
        </w:rPr>
        <w:t xml:space="preserve"> and </w:t>
      </w:r>
      <w:r w:rsidR="00FC6FD4" w:rsidRPr="007606AC">
        <w:rPr>
          <w:rFonts w:ascii="Times New Roman" w:hAnsi="Times New Roman" w:cs="Times New Roman"/>
          <w:sz w:val="24"/>
          <w:szCs w:val="24"/>
          <w:lang w:val="en-US"/>
        </w:rPr>
        <w:t xml:space="preserve">is defined as </w:t>
      </w:r>
      <w:r w:rsidR="00EB51C0">
        <w:rPr>
          <w:rFonts w:ascii="Times New Roman" w:hAnsi="Times New Roman" w:cs="Times New Roman"/>
          <w:sz w:val="24"/>
          <w:szCs w:val="24"/>
          <w:lang w:val="en-US"/>
        </w:rPr>
        <w:t xml:space="preserve">the </w:t>
      </w:r>
      <w:r w:rsidR="00FC6FD4" w:rsidRPr="007606AC">
        <w:rPr>
          <w:rFonts w:ascii="Times New Roman" w:hAnsi="Times New Roman" w:cs="Times New Roman"/>
          <w:sz w:val="24"/>
          <w:szCs w:val="24"/>
          <w:lang w:val="en-US"/>
        </w:rPr>
        <w:t>social networks</w:t>
      </w:r>
      <w:r w:rsidR="00C37C2E">
        <w:rPr>
          <w:rFonts w:ascii="Times New Roman" w:hAnsi="Times New Roman" w:cs="Times New Roman"/>
          <w:sz w:val="24"/>
          <w:szCs w:val="24"/>
          <w:lang w:val="en-US"/>
        </w:rPr>
        <w:t xml:space="preserve"> and </w:t>
      </w:r>
      <w:r w:rsidR="00FC6FD4" w:rsidRPr="007606AC">
        <w:rPr>
          <w:rFonts w:ascii="Times New Roman" w:hAnsi="Times New Roman" w:cs="Times New Roman"/>
          <w:sz w:val="24"/>
          <w:szCs w:val="24"/>
          <w:lang w:val="en-US"/>
        </w:rPr>
        <w:t xml:space="preserve">relationships and the norms </w:t>
      </w:r>
      <w:r w:rsidR="00EB51C0">
        <w:rPr>
          <w:rFonts w:ascii="Times New Roman" w:hAnsi="Times New Roman" w:cs="Times New Roman"/>
          <w:sz w:val="24"/>
          <w:szCs w:val="24"/>
          <w:lang w:val="en-US"/>
        </w:rPr>
        <w:t xml:space="preserve">and benefits </w:t>
      </w:r>
      <w:r w:rsidR="00FC6FD4" w:rsidRPr="007606AC">
        <w:rPr>
          <w:rFonts w:ascii="Times New Roman" w:hAnsi="Times New Roman" w:cs="Times New Roman"/>
          <w:sz w:val="24"/>
          <w:szCs w:val="24"/>
          <w:lang w:val="en-US"/>
        </w:rPr>
        <w:t>that emerge from these networks</w:t>
      </w:r>
      <w:r w:rsidR="00C37C2E">
        <w:rPr>
          <w:rFonts w:ascii="Times New Roman" w:hAnsi="Times New Roman" w:cs="Times New Roman"/>
          <w:sz w:val="24"/>
          <w:szCs w:val="24"/>
          <w:lang w:val="en-US"/>
        </w:rPr>
        <w:t xml:space="preserve"> (referred to as structural and cognitive social capital respectively – see Uphoff, </w:t>
      </w:r>
      <w:r w:rsidR="00C37C2E">
        <w:rPr>
          <w:rFonts w:ascii="Times New Roman" w:hAnsi="Times New Roman" w:cs="Times New Roman"/>
          <w:sz w:val="24"/>
          <w:szCs w:val="24"/>
          <w:lang w:val="en-US"/>
        </w:rPr>
        <w:t>1999)</w:t>
      </w:r>
      <w:r w:rsidR="00FC6FD4" w:rsidRPr="007606AC">
        <w:rPr>
          <w:rFonts w:ascii="Times New Roman" w:hAnsi="Times New Roman" w:cs="Times New Roman"/>
          <w:sz w:val="24"/>
          <w:szCs w:val="24"/>
          <w:lang w:val="en-US"/>
        </w:rPr>
        <w:t xml:space="preserve">. Coleman (1988, 1990) </w:t>
      </w:r>
      <w:r>
        <w:rPr>
          <w:rFonts w:ascii="Times New Roman" w:hAnsi="Times New Roman" w:cs="Times New Roman"/>
          <w:sz w:val="24"/>
          <w:szCs w:val="24"/>
          <w:lang w:val="en-US"/>
        </w:rPr>
        <w:t xml:space="preserve">defines </w:t>
      </w:r>
      <w:r w:rsidR="00FC6FD4" w:rsidRPr="007606AC">
        <w:rPr>
          <w:rFonts w:ascii="Times New Roman" w:hAnsi="Times New Roman" w:cs="Times New Roman"/>
          <w:sz w:val="24"/>
          <w:szCs w:val="24"/>
          <w:lang w:val="en-US"/>
        </w:rPr>
        <w:t>social capital as a public-good existing in “the structure of relations between actors and among actors” (Coleman</w:t>
      </w:r>
      <w:r w:rsidR="00BD11B4">
        <w:rPr>
          <w:rFonts w:ascii="Times New Roman" w:hAnsi="Times New Roman" w:cs="Times New Roman"/>
          <w:sz w:val="24"/>
          <w:szCs w:val="24"/>
          <w:lang w:val="en-US"/>
        </w:rPr>
        <w:t>,</w:t>
      </w:r>
      <w:r w:rsidR="00FC6FD4" w:rsidRPr="007606AC">
        <w:rPr>
          <w:rFonts w:ascii="Times New Roman" w:hAnsi="Times New Roman" w:cs="Times New Roman"/>
          <w:sz w:val="24"/>
          <w:szCs w:val="24"/>
          <w:lang w:val="en-US"/>
        </w:rPr>
        <w:t xml:space="preserve"> 1988: S98). Coleman saw social capital’s primary function as facilitating action through the mutual development of obligations and expectations, shared norms, effective sanctions and a working trust of local institutions and people. He believed norms of trustworthiness and reciprocity were created and maintained in part by the level of closure in social networks, the stability of social networks and the existence of a collective ideology.  </w:t>
      </w:r>
    </w:p>
    <w:p w:rsidR="00FC6FD4" w:rsidRPr="007606AC" w:rsidRDefault="00017B2E" w:rsidP="00CC2FB0">
      <w:pPr>
        <w:spacing w:before="100" w:beforeAutospacing="1" w:after="100" w:afterAutospacing="1"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001D419A">
        <w:rPr>
          <w:rFonts w:ascii="Times New Roman" w:hAnsi="Times New Roman" w:cs="Times New Roman"/>
          <w:sz w:val="24"/>
          <w:szCs w:val="24"/>
          <w:lang w:val="en-US"/>
        </w:rPr>
        <w:t xml:space="preserve">Similarly, </w:t>
      </w:r>
      <w:r w:rsidR="00FC6FD4" w:rsidRPr="007606AC">
        <w:rPr>
          <w:rFonts w:ascii="Times New Roman" w:hAnsi="Times New Roman" w:cs="Times New Roman"/>
          <w:sz w:val="24"/>
          <w:szCs w:val="24"/>
          <w:lang w:val="en-US"/>
        </w:rPr>
        <w:t>Putnam (2000:19) define</w:t>
      </w:r>
      <w:r w:rsidR="001D419A">
        <w:rPr>
          <w:rFonts w:ascii="Times New Roman" w:hAnsi="Times New Roman" w:cs="Times New Roman"/>
          <w:sz w:val="24"/>
          <w:szCs w:val="24"/>
          <w:lang w:val="en-US"/>
        </w:rPr>
        <w:t>s</w:t>
      </w:r>
      <w:r w:rsidR="00FC6FD4" w:rsidRPr="007606AC">
        <w:rPr>
          <w:rFonts w:ascii="Times New Roman" w:hAnsi="Times New Roman" w:cs="Times New Roman"/>
          <w:sz w:val="24"/>
          <w:szCs w:val="24"/>
          <w:lang w:val="en-US"/>
        </w:rPr>
        <w:t xml:space="preserve"> social capital as a resource that exists as “connections among individuals – social networks and the norms of reciprocity and trustworthiness that arise from them” (see also Putnam</w:t>
      </w:r>
      <w:r w:rsidR="00BD11B4">
        <w:rPr>
          <w:rFonts w:ascii="Times New Roman" w:hAnsi="Times New Roman" w:cs="Times New Roman"/>
          <w:sz w:val="24"/>
          <w:szCs w:val="24"/>
          <w:lang w:val="en-US"/>
        </w:rPr>
        <w:t>,</w:t>
      </w:r>
      <w:r w:rsidR="00FC6FD4" w:rsidRPr="007606AC">
        <w:rPr>
          <w:rFonts w:ascii="Times New Roman" w:hAnsi="Times New Roman" w:cs="Times New Roman"/>
          <w:sz w:val="24"/>
          <w:szCs w:val="24"/>
          <w:lang w:val="en-US"/>
        </w:rPr>
        <w:t xml:space="preserve"> 1995). Putnam perceive</w:t>
      </w:r>
      <w:r w:rsidR="001D419A">
        <w:rPr>
          <w:rFonts w:ascii="Times New Roman" w:hAnsi="Times New Roman" w:cs="Times New Roman"/>
          <w:sz w:val="24"/>
          <w:szCs w:val="24"/>
          <w:lang w:val="en-US"/>
        </w:rPr>
        <w:t>s</w:t>
      </w:r>
      <w:r w:rsidR="00FC6FD4" w:rsidRPr="007606AC">
        <w:rPr>
          <w:rFonts w:ascii="Times New Roman" w:hAnsi="Times New Roman" w:cs="Times New Roman"/>
          <w:sz w:val="24"/>
          <w:szCs w:val="24"/>
          <w:lang w:val="en-US"/>
        </w:rPr>
        <w:t xml:space="preserve"> social ties as integral to </w:t>
      </w:r>
      <w:r w:rsidR="000D54C3">
        <w:rPr>
          <w:rFonts w:ascii="Times New Roman" w:hAnsi="Times New Roman" w:cs="Times New Roman"/>
          <w:sz w:val="24"/>
          <w:szCs w:val="24"/>
          <w:lang w:val="en-US"/>
        </w:rPr>
        <w:t xml:space="preserve">achieving </w:t>
      </w:r>
      <w:r w:rsidR="00FC6FD4" w:rsidRPr="007606AC">
        <w:rPr>
          <w:rFonts w:ascii="Times New Roman" w:hAnsi="Times New Roman" w:cs="Times New Roman"/>
          <w:sz w:val="24"/>
          <w:szCs w:val="24"/>
          <w:lang w:val="en-US"/>
        </w:rPr>
        <w:t>social order. He acknowledges the importance of dense networks to the formation and maintenance of social capital, but believe</w:t>
      </w:r>
      <w:r w:rsidR="001D419A">
        <w:rPr>
          <w:rFonts w:ascii="Times New Roman" w:hAnsi="Times New Roman" w:cs="Times New Roman"/>
          <w:sz w:val="24"/>
          <w:szCs w:val="24"/>
          <w:lang w:val="en-US"/>
        </w:rPr>
        <w:t>s</w:t>
      </w:r>
      <w:r w:rsidR="00FC6FD4" w:rsidRPr="007606AC">
        <w:rPr>
          <w:rFonts w:ascii="Times New Roman" w:hAnsi="Times New Roman" w:cs="Times New Roman"/>
          <w:sz w:val="24"/>
          <w:szCs w:val="24"/>
          <w:lang w:val="en-US"/>
        </w:rPr>
        <w:t xml:space="preserve"> social capital could also be generated or destroyed by episodic, singular and anonymous encounters. Putnam posits that social networks have two functions: to facilitate dense social ties that are responsible for in-group loyalty, mobili</w:t>
      </w:r>
      <w:r w:rsidR="007606AC">
        <w:rPr>
          <w:rFonts w:ascii="Times New Roman" w:hAnsi="Times New Roman" w:cs="Times New Roman"/>
          <w:sz w:val="24"/>
          <w:szCs w:val="24"/>
          <w:lang w:val="en-US"/>
        </w:rPr>
        <w:t>s</w:t>
      </w:r>
      <w:r w:rsidR="00FC6FD4" w:rsidRPr="007606AC">
        <w:rPr>
          <w:rFonts w:ascii="Times New Roman" w:hAnsi="Times New Roman" w:cs="Times New Roman"/>
          <w:sz w:val="24"/>
          <w:szCs w:val="24"/>
          <w:lang w:val="en-US"/>
        </w:rPr>
        <w:t>ing solidarity and creating norms of specific reciprocity</w:t>
      </w:r>
      <w:r w:rsidR="007D6A4E">
        <w:rPr>
          <w:rFonts w:ascii="Times New Roman" w:hAnsi="Times New Roman" w:cs="Times New Roman"/>
          <w:sz w:val="24"/>
          <w:szCs w:val="24"/>
          <w:lang w:val="en-US"/>
        </w:rPr>
        <w:t xml:space="preserve">; </w:t>
      </w:r>
      <w:r w:rsidR="00FC6FD4" w:rsidRPr="007606AC">
        <w:rPr>
          <w:rFonts w:ascii="Times New Roman" w:hAnsi="Times New Roman" w:cs="Times New Roman"/>
          <w:sz w:val="24"/>
          <w:szCs w:val="24"/>
          <w:lang w:val="en-US"/>
        </w:rPr>
        <w:t>and disseminate information and opportunities, to link the community to external assets and to create norms of generali</w:t>
      </w:r>
      <w:r w:rsidR="007606AC">
        <w:rPr>
          <w:rFonts w:ascii="Times New Roman" w:hAnsi="Times New Roman" w:cs="Times New Roman"/>
          <w:sz w:val="24"/>
          <w:szCs w:val="24"/>
          <w:lang w:val="en-US"/>
        </w:rPr>
        <w:t>s</w:t>
      </w:r>
      <w:r w:rsidR="00FC6FD4" w:rsidRPr="007606AC">
        <w:rPr>
          <w:rFonts w:ascii="Times New Roman" w:hAnsi="Times New Roman" w:cs="Times New Roman"/>
          <w:sz w:val="24"/>
          <w:szCs w:val="24"/>
          <w:lang w:val="en-US"/>
        </w:rPr>
        <w:t>ed reciprocity.  Central to each is the importance of trustworthiness</w:t>
      </w:r>
      <w:r w:rsidR="007D6A4E">
        <w:rPr>
          <w:rFonts w:ascii="Times New Roman" w:hAnsi="Times New Roman" w:cs="Times New Roman"/>
          <w:sz w:val="24"/>
          <w:szCs w:val="24"/>
          <w:lang w:val="en-US"/>
        </w:rPr>
        <w:t xml:space="preserve"> with generalised social cohesion and trust positioned as the </w:t>
      </w:r>
      <w:r w:rsidR="00FC6FD4" w:rsidRPr="007606AC">
        <w:rPr>
          <w:rFonts w:ascii="Times New Roman" w:hAnsi="Times New Roman" w:cs="Times New Roman"/>
          <w:sz w:val="24"/>
          <w:szCs w:val="24"/>
          <w:lang w:val="en-US"/>
        </w:rPr>
        <w:t>more crucial emollient for complex societies</w:t>
      </w:r>
      <w:r w:rsidR="007D6A4E">
        <w:rPr>
          <w:rFonts w:ascii="Times New Roman" w:hAnsi="Times New Roman" w:cs="Times New Roman"/>
          <w:sz w:val="24"/>
          <w:szCs w:val="24"/>
          <w:lang w:val="en-US"/>
        </w:rPr>
        <w:t xml:space="preserve"> (Putnam, 2000)</w:t>
      </w:r>
      <w:r w:rsidR="00FC6FD4" w:rsidRPr="007606AC">
        <w:rPr>
          <w:rFonts w:ascii="Times New Roman" w:hAnsi="Times New Roman" w:cs="Times New Roman"/>
          <w:sz w:val="24"/>
          <w:szCs w:val="24"/>
          <w:lang w:val="en-US"/>
        </w:rPr>
        <w:t xml:space="preserve">.  </w:t>
      </w:r>
    </w:p>
    <w:p w:rsidR="00EB51C0" w:rsidRDefault="00FC6FD4" w:rsidP="00EB51C0">
      <w:pPr>
        <w:spacing w:before="100" w:beforeAutospacing="1" w:after="100" w:afterAutospacing="1" w:line="480" w:lineRule="auto"/>
        <w:ind w:firstLine="720"/>
        <w:jc w:val="both"/>
        <w:rPr>
          <w:rFonts w:ascii="Times New Roman" w:hAnsi="Times New Roman" w:cs="Times New Roman"/>
          <w:sz w:val="24"/>
          <w:szCs w:val="24"/>
          <w:lang w:val="en-US"/>
        </w:rPr>
      </w:pPr>
      <w:r w:rsidRPr="007606AC">
        <w:rPr>
          <w:rFonts w:ascii="Times New Roman" w:hAnsi="Times New Roman" w:cs="Times New Roman"/>
          <w:sz w:val="24"/>
          <w:szCs w:val="24"/>
          <w:lang w:val="en-US"/>
        </w:rPr>
        <w:t xml:space="preserve">Interest in social capital theory has expanded significantly in the last </w:t>
      </w:r>
      <w:r w:rsidR="0057580F">
        <w:rPr>
          <w:rFonts w:ascii="Times New Roman" w:hAnsi="Times New Roman" w:cs="Times New Roman"/>
          <w:sz w:val="24"/>
          <w:szCs w:val="24"/>
          <w:lang w:val="en-US"/>
        </w:rPr>
        <w:t xml:space="preserve">two </w:t>
      </w:r>
      <w:r w:rsidRPr="007606AC">
        <w:rPr>
          <w:rFonts w:ascii="Times New Roman" w:hAnsi="Times New Roman" w:cs="Times New Roman"/>
          <w:sz w:val="24"/>
          <w:szCs w:val="24"/>
          <w:lang w:val="en-US"/>
        </w:rPr>
        <w:t>decade</w:t>
      </w:r>
      <w:r w:rsidR="0057580F">
        <w:rPr>
          <w:rFonts w:ascii="Times New Roman" w:hAnsi="Times New Roman" w:cs="Times New Roman"/>
          <w:sz w:val="24"/>
          <w:szCs w:val="24"/>
          <w:lang w:val="en-US"/>
        </w:rPr>
        <w:t>s</w:t>
      </w:r>
      <w:r w:rsidR="00F360A6">
        <w:rPr>
          <w:rFonts w:ascii="Times New Roman" w:hAnsi="Times New Roman" w:cs="Times New Roman"/>
          <w:sz w:val="24"/>
          <w:szCs w:val="24"/>
          <w:lang w:val="en-US"/>
        </w:rPr>
        <w:t xml:space="preserve">. Two </w:t>
      </w:r>
      <w:r w:rsidRPr="007606AC">
        <w:rPr>
          <w:rFonts w:ascii="Times New Roman" w:hAnsi="Times New Roman" w:cs="Times New Roman"/>
          <w:sz w:val="24"/>
          <w:szCs w:val="24"/>
          <w:lang w:val="en-US"/>
        </w:rPr>
        <w:t>core themes dominate theory and research</w:t>
      </w:r>
      <w:r w:rsidR="007D6A4E">
        <w:rPr>
          <w:rFonts w:ascii="Times New Roman" w:hAnsi="Times New Roman" w:cs="Times New Roman"/>
          <w:sz w:val="24"/>
          <w:szCs w:val="24"/>
          <w:lang w:val="en-US"/>
        </w:rPr>
        <w:t>. T</w:t>
      </w:r>
      <w:r w:rsidR="00F360A6">
        <w:rPr>
          <w:rFonts w:ascii="Times New Roman" w:hAnsi="Times New Roman" w:cs="Times New Roman"/>
          <w:sz w:val="24"/>
          <w:szCs w:val="24"/>
          <w:lang w:val="en-US"/>
        </w:rPr>
        <w:t xml:space="preserve">he </w:t>
      </w:r>
      <w:r w:rsidRPr="007606AC">
        <w:rPr>
          <w:rFonts w:ascii="Times New Roman" w:hAnsi="Times New Roman" w:cs="Times New Roman"/>
          <w:sz w:val="24"/>
          <w:szCs w:val="24"/>
          <w:lang w:val="en-US"/>
        </w:rPr>
        <w:t xml:space="preserve">first </w:t>
      </w:r>
      <w:r w:rsidR="007D6A4E">
        <w:rPr>
          <w:rFonts w:ascii="Times New Roman" w:hAnsi="Times New Roman" w:cs="Times New Roman"/>
          <w:sz w:val="24"/>
          <w:szCs w:val="24"/>
          <w:lang w:val="en-US"/>
        </w:rPr>
        <w:t xml:space="preserve">theme </w:t>
      </w:r>
      <w:r w:rsidRPr="007606AC">
        <w:rPr>
          <w:rFonts w:ascii="Times New Roman" w:hAnsi="Times New Roman" w:cs="Times New Roman"/>
          <w:sz w:val="24"/>
          <w:szCs w:val="24"/>
          <w:lang w:val="en-US"/>
        </w:rPr>
        <w:t>cent</w:t>
      </w:r>
      <w:r w:rsidR="00F360A6">
        <w:rPr>
          <w:rFonts w:ascii="Times New Roman" w:hAnsi="Times New Roman" w:cs="Times New Roman"/>
          <w:sz w:val="24"/>
          <w:szCs w:val="24"/>
          <w:lang w:val="en-US"/>
        </w:rPr>
        <w:t>r</w:t>
      </w:r>
      <w:r w:rsidRPr="007606AC">
        <w:rPr>
          <w:rFonts w:ascii="Times New Roman" w:hAnsi="Times New Roman" w:cs="Times New Roman"/>
          <w:sz w:val="24"/>
          <w:szCs w:val="24"/>
          <w:lang w:val="en-US"/>
        </w:rPr>
        <w:t xml:space="preserve">es on the importance of networks. The notion of networks or social ties is present in almost all discussions of social capital with a focus on either the </w:t>
      </w:r>
      <w:r w:rsidRPr="007606AC">
        <w:rPr>
          <w:rFonts w:ascii="Times New Roman" w:hAnsi="Times New Roman" w:cs="Times New Roman"/>
          <w:i/>
          <w:sz w:val="24"/>
          <w:szCs w:val="24"/>
          <w:lang w:val="en-US"/>
        </w:rPr>
        <w:t>existence</w:t>
      </w:r>
      <w:r w:rsidRPr="007606AC">
        <w:rPr>
          <w:rFonts w:ascii="Times New Roman" w:hAnsi="Times New Roman" w:cs="Times New Roman"/>
          <w:sz w:val="24"/>
          <w:szCs w:val="24"/>
          <w:lang w:val="en-US"/>
        </w:rPr>
        <w:t xml:space="preserve"> or the </w:t>
      </w:r>
      <w:r w:rsidRPr="007606AC">
        <w:rPr>
          <w:rFonts w:ascii="Times New Roman" w:hAnsi="Times New Roman" w:cs="Times New Roman"/>
          <w:i/>
          <w:sz w:val="24"/>
          <w:szCs w:val="24"/>
          <w:lang w:val="en-US"/>
        </w:rPr>
        <w:t>quality</w:t>
      </w:r>
      <w:r w:rsidRPr="007606AC">
        <w:rPr>
          <w:rFonts w:ascii="Times New Roman" w:hAnsi="Times New Roman" w:cs="Times New Roman"/>
          <w:sz w:val="24"/>
          <w:szCs w:val="24"/>
          <w:lang w:val="en-US"/>
        </w:rPr>
        <w:t xml:space="preserve"> of linkages or ties (see Woolcock</w:t>
      </w:r>
      <w:r w:rsidR="00D938D1">
        <w:rPr>
          <w:rFonts w:ascii="Times New Roman" w:hAnsi="Times New Roman" w:cs="Times New Roman"/>
          <w:sz w:val="24"/>
          <w:szCs w:val="24"/>
          <w:lang w:val="en-US"/>
        </w:rPr>
        <w:t>,</w:t>
      </w:r>
      <w:r w:rsidRPr="007606AC">
        <w:rPr>
          <w:rFonts w:ascii="Times New Roman" w:hAnsi="Times New Roman" w:cs="Times New Roman"/>
          <w:sz w:val="24"/>
          <w:szCs w:val="24"/>
          <w:lang w:val="en-US"/>
        </w:rPr>
        <w:t xml:space="preserve"> 1998). Network relations are considered to be “</w:t>
      </w:r>
      <w:r w:rsidR="001D419A">
        <w:rPr>
          <w:rFonts w:ascii="Times New Roman" w:hAnsi="Times New Roman" w:cs="Times New Roman"/>
          <w:sz w:val="24"/>
          <w:szCs w:val="24"/>
          <w:lang w:val="en-US"/>
        </w:rPr>
        <w:t>m</w:t>
      </w:r>
      <w:r w:rsidRPr="007606AC">
        <w:rPr>
          <w:rFonts w:ascii="Times New Roman" w:hAnsi="Times New Roman" w:cs="Times New Roman"/>
          <w:sz w:val="24"/>
          <w:szCs w:val="24"/>
          <w:lang w:val="en-US"/>
        </w:rPr>
        <w:t>ore or less dense interlocking networks of relationships between individuals and groups” (Onyx and Bullen</w:t>
      </w:r>
      <w:r w:rsidR="00D938D1">
        <w:rPr>
          <w:rFonts w:ascii="Times New Roman" w:hAnsi="Times New Roman" w:cs="Times New Roman"/>
          <w:sz w:val="24"/>
          <w:szCs w:val="24"/>
          <w:lang w:val="en-US"/>
        </w:rPr>
        <w:t>,</w:t>
      </w:r>
      <w:r w:rsidRPr="007606AC">
        <w:rPr>
          <w:rFonts w:ascii="Times New Roman" w:hAnsi="Times New Roman" w:cs="Times New Roman"/>
          <w:sz w:val="24"/>
          <w:szCs w:val="24"/>
          <w:lang w:val="en-US"/>
        </w:rPr>
        <w:t xml:space="preserve"> 2000: 24). Paxton (1999) and Western, Stimson, Baum and Van Gellecum (2005) refer to these associations as either informal or formal relationships existing between individ</w:t>
      </w:r>
      <w:r w:rsidR="0057580F">
        <w:rPr>
          <w:rFonts w:ascii="Times New Roman" w:hAnsi="Times New Roman" w:cs="Times New Roman"/>
          <w:sz w:val="24"/>
          <w:szCs w:val="24"/>
          <w:lang w:val="en-US"/>
        </w:rPr>
        <w:t xml:space="preserve">uals (e.g. friendship networks) </w:t>
      </w:r>
      <w:r w:rsidRPr="007606AC">
        <w:rPr>
          <w:rFonts w:ascii="Times New Roman" w:hAnsi="Times New Roman" w:cs="Times New Roman"/>
          <w:sz w:val="24"/>
          <w:szCs w:val="24"/>
          <w:lang w:val="en-US"/>
        </w:rPr>
        <w:t>or between individuals and organi</w:t>
      </w:r>
      <w:r w:rsidR="007606AC">
        <w:rPr>
          <w:rFonts w:ascii="Times New Roman" w:hAnsi="Times New Roman" w:cs="Times New Roman"/>
          <w:sz w:val="24"/>
          <w:szCs w:val="24"/>
          <w:lang w:val="en-US"/>
        </w:rPr>
        <w:t>s</w:t>
      </w:r>
      <w:r w:rsidRPr="007606AC">
        <w:rPr>
          <w:rFonts w:ascii="Times New Roman" w:hAnsi="Times New Roman" w:cs="Times New Roman"/>
          <w:sz w:val="24"/>
          <w:szCs w:val="24"/>
          <w:lang w:val="en-US"/>
        </w:rPr>
        <w:t xml:space="preserve">ations (e.g. memberships or connections to voluntary organizations or groups). </w:t>
      </w:r>
      <w:r w:rsidR="0057580F">
        <w:rPr>
          <w:rFonts w:ascii="Times New Roman" w:hAnsi="Times New Roman" w:cs="Times New Roman"/>
          <w:sz w:val="24"/>
          <w:szCs w:val="24"/>
          <w:lang w:val="en-US"/>
        </w:rPr>
        <w:t xml:space="preserve"> These networks are also referred to as bonding and bridging social capital respectively</w:t>
      </w:r>
      <w:r w:rsidRPr="007606AC">
        <w:rPr>
          <w:rFonts w:ascii="Times New Roman" w:hAnsi="Times New Roman" w:cs="Times New Roman"/>
          <w:sz w:val="24"/>
          <w:szCs w:val="24"/>
          <w:lang w:val="en-US"/>
        </w:rPr>
        <w:t xml:space="preserve"> </w:t>
      </w:r>
      <w:r w:rsidR="0057580F" w:rsidRPr="0057580F">
        <w:rPr>
          <w:rFonts w:ascii="Times New Roman" w:hAnsi="Times New Roman" w:cs="Times New Roman"/>
          <w:sz w:val="24"/>
          <w:szCs w:val="24"/>
          <w:lang w:val="en-US"/>
        </w:rPr>
        <w:t>(see Putnam</w:t>
      </w:r>
      <w:r w:rsidR="00D938D1">
        <w:rPr>
          <w:rFonts w:ascii="Times New Roman" w:hAnsi="Times New Roman" w:cs="Times New Roman"/>
          <w:sz w:val="24"/>
          <w:szCs w:val="24"/>
          <w:lang w:val="en-US"/>
        </w:rPr>
        <w:t>,</w:t>
      </w:r>
      <w:r w:rsidR="0057580F" w:rsidRPr="0057580F">
        <w:rPr>
          <w:rFonts w:ascii="Times New Roman" w:hAnsi="Times New Roman" w:cs="Times New Roman"/>
          <w:sz w:val="24"/>
          <w:szCs w:val="24"/>
          <w:lang w:val="en-US"/>
        </w:rPr>
        <w:t xml:space="preserve"> 2000; Woolcock</w:t>
      </w:r>
      <w:r w:rsidR="00D938D1">
        <w:rPr>
          <w:rFonts w:ascii="Times New Roman" w:hAnsi="Times New Roman" w:cs="Times New Roman"/>
          <w:sz w:val="24"/>
          <w:szCs w:val="24"/>
          <w:lang w:val="en-US"/>
        </w:rPr>
        <w:t>,</w:t>
      </w:r>
      <w:r w:rsidR="0057580F" w:rsidRPr="0057580F">
        <w:rPr>
          <w:rFonts w:ascii="Times New Roman" w:hAnsi="Times New Roman" w:cs="Times New Roman"/>
          <w:sz w:val="24"/>
          <w:szCs w:val="24"/>
          <w:lang w:val="en-US"/>
        </w:rPr>
        <w:t xml:space="preserve"> 1998)</w:t>
      </w:r>
      <w:r w:rsidR="0057580F">
        <w:rPr>
          <w:rFonts w:ascii="Times New Roman" w:hAnsi="Times New Roman" w:cs="Times New Roman"/>
          <w:sz w:val="24"/>
          <w:szCs w:val="24"/>
          <w:lang w:val="en-US"/>
        </w:rPr>
        <w:t xml:space="preserve">. In essence, these </w:t>
      </w:r>
      <w:r w:rsidRPr="007606AC">
        <w:rPr>
          <w:rFonts w:ascii="Times New Roman" w:hAnsi="Times New Roman" w:cs="Times New Roman"/>
          <w:sz w:val="24"/>
          <w:szCs w:val="24"/>
          <w:lang w:val="en-US"/>
        </w:rPr>
        <w:t>connections provide the resources needed to “solve collective problems and pursue specific goals in a large society” (Paxton</w:t>
      </w:r>
      <w:r w:rsidR="00D938D1">
        <w:rPr>
          <w:rFonts w:ascii="Times New Roman" w:hAnsi="Times New Roman" w:cs="Times New Roman"/>
          <w:sz w:val="24"/>
          <w:szCs w:val="24"/>
          <w:lang w:val="en-US"/>
        </w:rPr>
        <w:t>,</w:t>
      </w:r>
      <w:r w:rsidRPr="007606AC">
        <w:rPr>
          <w:rFonts w:ascii="Times New Roman" w:hAnsi="Times New Roman" w:cs="Times New Roman"/>
          <w:sz w:val="24"/>
          <w:szCs w:val="24"/>
          <w:lang w:val="en-US"/>
        </w:rPr>
        <w:t xml:space="preserve"> 1999: 6).  </w:t>
      </w:r>
    </w:p>
    <w:p w:rsidR="00FC6FD4" w:rsidRPr="007606AC" w:rsidRDefault="00FC6FD4" w:rsidP="00EB51C0">
      <w:pPr>
        <w:spacing w:before="100" w:beforeAutospacing="1" w:after="100" w:afterAutospacing="1" w:line="480" w:lineRule="auto"/>
        <w:ind w:firstLine="720"/>
        <w:jc w:val="both"/>
        <w:rPr>
          <w:rFonts w:ascii="Times New Roman" w:hAnsi="Times New Roman" w:cs="Times New Roman"/>
          <w:sz w:val="24"/>
          <w:szCs w:val="24"/>
          <w:lang w:val="en-US"/>
        </w:rPr>
      </w:pPr>
      <w:r w:rsidRPr="007606AC">
        <w:rPr>
          <w:rFonts w:ascii="Times New Roman" w:hAnsi="Times New Roman" w:cs="Times New Roman"/>
          <w:sz w:val="24"/>
          <w:szCs w:val="24"/>
          <w:lang w:val="en-US"/>
        </w:rPr>
        <w:lastRenderedPageBreak/>
        <w:t>The second dominant theme in the literature surrounds the notions of trust and reciprocity or “the norms governing behavior in these social structures or social networks” (Western</w:t>
      </w:r>
      <w:r w:rsidRPr="007606AC">
        <w:rPr>
          <w:rFonts w:ascii="Times New Roman" w:hAnsi="Times New Roman" w:cs="Times New Roman"/>
          <w:sz w:val="24"/>
          <w:szCs w:val="24"/>
          <w:lang w:val="en-US"/>
        </w:rPr>
        <w:t xml:space="preserve"> et al.</w:t>
      </w:r>
      <w:r w:rsidR="00D938D1">
        <w:rPr>
          <w:rFonts w:ascii="Times New Roman" w:hAnsi="Times New Roman" w:cs="Times New Roman"/>
          <w:sz w:val="24"/>
          <w:szCs w:val="24"/>
          <w:lang w:val="en-US"/>
        </w:rPr>
        <w:t>,</w:t>
      </w:r>
      <w:r w:rsidRPr="007606AC">
        <w:rPr>
          <w:rFonts w:ascii="Times New Roman" w:hAnsi="Times New Roman" w:cs="Times New Roman"/>
          <w:sz w:val="24"/>
          <w:szCs w:val="24"/>
          <w:lang w:val="en-US"/>
        </w:rPr>
        <w:t xml:space="preserve"> 2005: 1097).  Trust is central to social capital theory for, as Coleman (1988) in particular stressed, not only would group functioning be inhibited without it, but the networks central to the formation of social capital could not exist if trust were not present.  Reciprocity, although strongly linked to trust, is likened to a code of conduct among people (Putnam</w:t>
      </w:r>
      <w:r w:rsidR="00D938D1">
        <w:rPr>
          <w:rFonts w:ascii="Times New Roman" w:hAnsi="Times New Roman" w:cs="Times New Roman"/>
          <w:sz w:val="24"/>
          <w:szCs w:val="24"/>
          <w:lang w:val="en-US"/>
        </w:rPr>
        <w:t>,</w:t>
      </w:r>
      <w:r w:rsidRPr="007606AC">
        <w:rPr>
          <w:rFonts w:ascii="Times New Roman" w:hAnsi="Times New Roman" w:cs="Times New Roman"/>
          <w:sz w:val="24"/>
          <w:szCs w:val="24"/>
          <w:lang w:val="en-US"/>
        </w:rPr>
        <w:t xml:space="preserve"> 2000) and is viewed as a pro-social mechanism playing a vital role in community or group interactions.  </w:t>
      </w:r>
    </w:p>
    <w:p w:rsidR="00E657AC" w:rsidRDefault="00E657AC" w:rsidP="00D9319D">
      <w:pPr>
        <w:spacing w:after="0" w:line="480" w:lineRule="auto"/>
        <w:jc w:val="both"/>
        <w:rPr>
          <w:rFonts w:ascii="Times New Roman" w:hAnsi="Times New Roman" w:cs="Times New Roman"/>
          <w:b/>
          <w:sz w:val="24"/>
          <w:szCs w:val="24"/>
          <w:lang w:val="en-US"/>
        </w:rPr>
      </w:pPr>
      <w:r w:rsidRPr="00E657AC">
        <w:rPr>
          <w:rFonts w:ascii="Times New Roman" w:hAnsi="Times New Roman" w:cs="Times New Roman"/>
          <w:b/>
          <w:sz w:val="24"/>
          <w:szCs w:val="24"/>
          <w:lang w:val="en-US"/>
        </w:rPr>
        <w:t>Social Capital and Community Resilience: The Empirical Evidence</w:t>
      </w:r>
    </w:p>
    <w:p w:rsidR="00775AE4" w:rsidRDefault="001D419A" w:rsidP="00E657AC">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4F187B">
        <w:rPr>
          <w:rFonts w:ascii="Times New Roman" w:hAnsi="Times New Roman" w:cs="Times New Roman"/>
          <w:sz w:val="24"/>
          <w:szCs w:val="24"/>
          <w:lang w:val="en-US"/>
        </w:rPr>
        <w:t xml:space="preserve">In the wider literature, there is </w:t>
      </w:r>
      <w:r w:rsidR="007D6A4E">
        <w:rPr>
          <w:rFonts w:ascii="Times New Roman" w:hAnsi="Times New Roman" w:cs="Times New Roman"/>
          <w:sz w:val="24"/>
          <w:szCs w:val="24"/>
          <w:lang w:val="en-US"/>
        </w:rPr>
        <w:t xml:space="preserve">strong </w:t>
      </w:r>
      <w:r w:rsidR="004F187B">
        <w:rPr>
          <w:rFonts w:ascii="Times New Roman" w:hAnsi="Times New Roman" w:cs="Times New Roman"/>
          <w:sz w:val="24"/>
          <w:szCs w:val="24"/>
          <w:lang w:val="en-US"/>
        </w:rPr>
        <w:t>evidence demonstrating the relationship between social capital and a range of health and educational outcomes</w:t>
      </w:r>
      <w:r w:rsidR="004F187B" w:rsidRPr="004F187B">
        <w:rPr>
          <w:rFonts w:ascii="Times New Roman" w:hAnsi="Times New Roman" w:cs="Times New Roman"/>
          <w:sz w:val="24"/>
          <w:szCs w:val="24"/>
          <w:lang w:val="en-US"/>
        </w:rPr>
        <w:t xml:space="preserve"> (Coleman</w:t>
      </w:r>
      <w:r w:rsidR="00D938D1">
        <w:rPr>
          <w:rFonts w:ascii="Times New Roman" w:hAnsi="Times New Roman" w:cs="Times New Roman"/>
          <w:sz w:val="24"/>
          <w:szCs w:val="24"/>
          <w:lang w:val="en-US"/>
        </w:rPr>
        <w:t>,</w:t>
      </w:r>
      <w:r w:rsidR="004F187B" w:rsidRPr="004F187B">
        <w:rPr>
          <w:rFonts w:ascii="Times New Roman" w:hAnsi="Times New Roman" w:cs="Times New Roman"/>
          <w:sz w:val="24"/>
          <w:szCs w:val="24"/>
          <w:lang w:val="en-US"/>
        </w:rPr>
        <w:t xml:space="preserve"> 1988; Drukker</w:t>
      </w:r>
      <w:r w:rsidR="00D938D1">
        <w:rPr>
          <w:rFonts w:ascii="Times New Roman" w:hAnsi="Times New Roman" w:cs="Times New Roman"/>
          <w:sz w:val="24"/>
          <w:szCs w:val="24"/>
          <w:lang w:val="en-US"/>
        </w:rPr>
        <w:t>,</w:t>
      </w:r>
      <w:r w:rsidR="004F187B" w:rsidRPr="004F187B">
        <w:rPr>
          <w:rFonts w:ascii="Times New Roman" w:hAnsi="Times New Roman" w:cs="Times New Roman"/>
          <w:sz w:val="24"/>
          <w:szCs w:val="24"/>
          <w:lang w:val="en-US"/>
        </w:rPr>
        <w:t xml:space="preserve"> et al. 2003; Hendryx and Ahern</w:t>
      </w:r>
      <w:r w:rsidR="00D938D1">
        <w:rPr>
          <w:rFonts w:ascii="Times New Roman" w:hAnsi="Times New Roman" w:cs="Times New Roman"/>
          <w:sz w:val="24"/>
          <w:szCs w:val="24"/>
          <w:lang w:val="en-US"/>
        </w:rPr>
        <w:t>,</w:t>
      </w:r>
      <w:r w:rsidR="004F187B" w:rsidRPr="004F187B">
        <w:rPr>
          <w:rFonts w:ascii="Times New Roman" w:hAnsi="Times New Roman" w:cs="Times New Roman"/>
          <w:sz w:val="24"/>
          <w:szCs w:val="24"/>
          <w:lang w:val="en-US"/>
        </w:rPr>
        <w:t xml:space="preserve"> 2001; Israel, Beaulieu and Hartless</w:t>
      </w:r>
      <w:r w:rsidR="00D938D1">
        <w:rPr>
          <w:rFonts w:ascii="Times New Roman" w:hAnsi="Times New Roman" w:cs="Times New Roman"/>
          <w:sz w:val="24"/>
          <w:szCs w:val="24"/>
          <w:lang w:val="en-US"/>
        </w:rPr>
        <w:t>,</w:t>
      </w:r>
      <w:r w:rsidR="004F187B" w:rsidRPr="004F187B">
        <w:rPr>
          <w:rFonts w:ascii="Times New Roman" w:hAnsi="Times New Roman" w:cs="Times New Roman"/>
          <w:sz w:val="24"/>
          <w:szCs w:val="24"/>
          <w:lang w:val="en-US"/>
        </w:rPr>
        <w:t xml:space="preserve"> 2001; Kawachi et al.</w:t>
      </w:r>
      <w:r w:rsidR="00D938D1">
        <w:rPr>
          <w:rFonts w:ascii="Times New Roman" w:hAnsi="Times New Roman" w:cs="Times New Roman"/>
          <w:sz w:val="24"/>
          <w:szCs w:val="24"/>
          <w:lang w:val="en-US"/>
        </w:rPr>
        <w:t>,</w:t>
      </w:r>
      <w:r w:rsidR="004F187B" w:rsidRPr="004F187B">
        <w:rPr>
          <w:rFonts w:ascii="Times New Roman" w:hAnsi="Times New Roman" w:cs="Times New Roman"/>
          <w:sz w:val="24"/>
          <w:szCs w:val="24"/>
          <w:lang w:val="en-US"/>
        </w:rPr>
        <w:t xml:space="preserve"> 1997; Noguera</w:t>
      </w:r>
      <w:r w:rsidR="00D938D1">
        <w:rPr>
          <w:rFonts w:ascii="Times New Roman" w:hAnsi="Times New Roman" w:cs="Times New Roman"/>
          <w:sz w:val="24"/>
          <w:szCs w:val="24"/>
          <w:lang w:val="en-US"/>
        </w:rPr>
        <w:t>,</w:t>
      </w:r>
      <w:r w:rsidR="004F187B" w:rsidRPr="004F187B">
        <w:rPr>
          <w:rFonts w:ascii="Times New Roman" w:hAnsi="Times New Roman" w:cs="Times New Roman"/>
          <w:sz w:val="24"/>
          <w:szCs w:val="24"/>
          <w:lang w:val="en-US"/>
        </w:rPr>
        <w:t xml:space="preserve"> 2001). </w:t>
      </w:r>
      <w:r w:rsidR="00BF14D2">
        <w:rPr>
          <w:rFonts w:ascii="Times New Roman" w:hAnsi="Times New Roman" w:cs="Times New Roman"/>
          <w:sz w:val="24"/>
          <w:szCs w:val="24"/>
          <w:lang w:val="en-US"/>
        </w:rPr>
        <w:t>In the disaster literature the evidence of social capital’s impact on community resilience is less clear. N</w:t>
      </w:r>
      <w:r w:rsidRPr="001D419A">
        <w:rPr>
          <w:rFonts w:ascii="Times New Roman" w:hAnsi="Times New Roman" w:cs="Times New Roman"/>
          <w:sz w:val="24"/>
          <w:szCs w:val="24"/>
          <w:lang w:val="en-US"/>
        </w:rPr>
        <w:t xml:space="preserve">etworks, reciprocity and the provision of support are theorised as critical in promoting community resilience post a disaster </w:t>
      </w:r>
      <w:r w:rsidRPr="001D419A">
        <w:rPr>
          <w:rFonts w:ascii="Times New Roman" w:hAnsi="Times New Roman" w:cs="Times New Roman"/>
          <w:sz w:val="24"/>
          <w:szCs w:val="24"/>
        </w:rPr>
        <w:t xml:space="preserve">(Breton, 2001; Kimhi </w:t>
      </w:r>
      <w:r w:rsidR="00CC2FB0">
        <w:rPr>
          <w:rFonts w:ascii="Times New Roman" w:hAnsi="Times New Roman" w:cs="Times New Roman"/>
          <w:sz w:val="24"/>
          <w:szCs w:val="24"/>
        </w:rPr>
        <w:t>and</w:t>
      </w:r>
      <w:r w:rsidRPr="001D419A">
        <w:rPr>
          <w:rFonts w:ascii="Times New Roman" w:hAnsi="Times New Roman" w:cs="Times New Roman"/>
          <w:sz w:val="24"/>
          <w:szCs w:val="24"/>
        </w:rPr>
        <w:t xml:space="preserve"> Shamai, 2004; Magis, 2010; Norris et al., 2008; Patterson, 2002).</w:t>
      </w:r>
      <w:r>
        <w:rPr>
          <w:rFonts w:ascii="Times New Roman" w:hAnsi="Times New Roman" w:cs="Times New Roman"/>
          <w:sz w:val="24"/>
          <w:szCs w:val="24"/>
        </w:rPr>
        <w:t xml:space="preserve"> For example, </w:t>
      </w:r>
      <w:r w:rsidR="003F7CD3">
        <w:rPr>
          <w:rFonts w:ascii="Times New Roman" w:hAnsi="Times New Roman" w:cs="Times New Roman"/>
          <w:sz w:val="24"/>
          <w:szCs w:val="24"/>
        </w:rPr>
        <w:t>Kirschenbaum</w:t>
      </w:r>
      <w:r w:rsidR="00F360A6">
        <w:rPr>
          <w:rFonts w:ascii="Times New Roman" w:hAnsi="Times New Roman" w:cs="Times New Roman"/>
          <w:sz w:val="24"/>
          <w:szCs w:val="24"/>
        </w:rPr>
        <w:t xml:space="preserve"> (2004</w:t>
      </w:r>
      <w:r w:rsidR="00EB51C0">
        <w:rPr>
          <w:rFonts w:ascii="Times New Roman" w:hAnsi="Times New Roman" w:cs="Times New Roman"/>
          <w:sz w:val="24"/>
          <w:szCs w:val="24"/>
        </w:rPr>
        <w:t>:101</w:t>
      </w:r>
      <w:r w:rsidR="00F360A6">
        <w:rPr>
          <w:rFonts w:ascii="Times New Roman" w:hAnsi="Times New Roman" w:cs="Times New Roman"/>
          <w:sz w:val="24"/>
          <w:szCs w:val="24"/>
        </w:rPr>
        <w:t>)</w:t>
      </w:r>
      <w:r w:rsidR="003F7CD3">
        <w:rPr>
          <w:rFonts w:ascii="Times New Roman" w:hAnsi="Times New Roman" w:cs="Times New Roman"/>
          <w:sz w:val="24"/>
          <w:szCs w:val="24"/>
        </w:rPr>
        <w:t xml:space="preserve"> </w:t>
      </w:r>
      <w:r w:rsidR="00A66276">
        <w:rPr>
          <w:rFonts w:ascii="Times New Roman" w:hAnsi="Times New Roman" w:cs="Times New Roman"/>
          <w:sz w:val="24"/>
          <w:szCs w:val="24"/>
        </w:rPr>
        <w:t>s</w:t>
      </w:r>
      <w:r w:rsidR="003F7CD3">
        <w:rPr>
          <w:rFonts w:ascii="Times New Roman" w:hAnsi="Times New Roman" w:cs="Times New Roman"/>
          <w:sz w:val="24"/>
          <w:szCs w:val="24"/>
        </w:rPr>
        <w:t>uggests that social networks, a key feature of social capital, allow for the sharing of informatio</w:t>
      </w:r>
      <w:r w:rsidR="00E92BED">
        <w:rPr>
          <w:rFonts w:ascii="Times New Roman" w:hAnsi="Times New Roman" w:cs="Times New Roman"/>
          <w:sz w:val="24"/>
          <w:szCs w:val="24"/>
        </w:rPr>
        <w:t>n about past survival behaviour</w:t>
      </w:r>
      <w:r w:rsidR="00C56362">
        <w:rPr>
          <w:rFonts w:ascii="Times New Roman" w:hAnsi="Times New Roman" w:cs="Times New Roman"/>
          <w:sz w:val="24"/>
          <w:szCs w:val="24"/>
        </w:rPr>
        <w:t xml:space="preserve">, </w:t>
      </w:r>
      <w:r w:rsidR="003F7CD3">
        <w:rPr>
          <w:rFonts w:ascii="Times New Roman" w:hAnsi="Times New Roman" w:cs="Times New Roman"/>
          <w:sz w:val="24"/>
          <w:szCs w:val="24"/>
        </w:rPr>
        <w:t>provide the resources necessary to cope post a disaster</w:t>
      </w:r>
      <w:r w:rsidR="00E92BED">
        <w:rPr>
          <w:rFonts w:ascii="Times New Roman" w:hAnsi="Times New Roman" w:cs="Times New Roman"/>
          <w:sz w:val="24"/>
          <w:szCs w:val="24"/>
        </w:rPr>
        <w:t xml:space="preserve"> </w:t>
      </w:r>
      <w:r w:rsidR="00C56362">
        <w:rPr>
          <w:rFonts w:ascii="Times New Roman" w:hAnsi="Times New Roman" w:cs="Times New Roman"/>
          <w:sz w:val="24"/>
          <w:szCs w:val="24"/>
        </w:rPr>
        <w:t>and act as a “crucial bridge in a complex communication link affecting disaster behaviours” (2004:101</w:t>
      </w:r>
      <w:r w:rsidR="00EB51C0">
        <w:rPr>
          <w:rFonts w:ascii="Times New Roman" w:hAnsi="Times New Roman" w:cs="Times New Roman"/>
          <w:sz w:val="24"/>
          <w:szCs w:val="24"/>
        </w:rPr>
        <w:t>; see also Hurlbert et al., 2001</w:t>
      </w:r>
      <w:r w:rsidR="00C56362">
        <w:rPr>
          <w:rFonts w:ascii="Times New Roman" w:hAnsi="Times New Roman" w:cs="Times New Roman"/>
          <w:sz w:val="24"/>
          <w:szCs w:val="24"/>
        </w:rPr>
        <w:t>)</w:t>
      </w:r>
      <w:r w:rsidR="00E92BED">
        <w:rPr>
          <w:rFonts w:ascii="Times New Roman" w:hAnsi="Times New Roman" w:cs="Times New Roman"/>
          <w:sz w:val="24"/>
          <w:szCs w:val="24"/>
        </w:rPr>
        <w:t xml:space="preserve">. </w:t>
      </w:r>
      <w:r w:rsidR="00E657AC">
        <w:rPr>
          <w:rFonts w:ascii="Times New Roman" w:hAnsi="Times New Roman" w:cs="Times New Roman"/>
          <w:sz w:val="24"/>
          <w:szCs w:val="24"/>
        </w:rPr>
        <w:t>Others contend that s</w:t>
      </w:r>
      <w:r w:rsidR="006F4C0F">
        <w:rPr>
          <w:rFonts w:ascii="Times New Roman" w:hAnsi="Times New Roman" w:cs="Times New Roman"/>
          <w:sz w:val="24"/>
          <w:szCs w:val="24"/>
        </w:rPr>
        <w:t>ocial networks</w:t>
      </w:r>
      <w:r w:rsidR="006F4C0F" w:rsidRPr="006F4C0F">
        <w:rPr>
          <w:rFonts w:ascii="Times New Roman" w:hAnsi="Times New Roman" w:cs="Times New Roman"/>
          <w:sz w:val="24"/>
          <w:szCs w:val="24"/>
        </w:rPr>
        <w:t xml:space="preserve"> enable communities to respond to change or adversity whilst retaining core functions as they generate familiarity, perceptions of cohesion and coordination, support and care</w:t>
      </w:r>
      <w:r w:rsidR="006F4C0F" w:rsidRPr="006F4C0F">
        <w:rPr>
          <w:rFonts w:ascii="Times New Roman" w:hAnsi="Times New Roman" w:cs="Times New Roman"/>
          <w:sz w:val="24"/>
          <w:szCs w:val="24"/>
          <w:lang w:val="en-US"/>
        </w:rPr>
        <w:t xml:space="preserve"> (</w:t>
      </w:r>
      <w:r w:rsidR="006F4C0F" w:rsidRPr="006F4C0F">
        <w:rPr>
          <w:rFonts w:ascii="Times New Roman" w:hAnsi="Times New Roman" w:cs="Times New Roman"/>
          <w:sz w:val="24"/>
          <w:szCs w:val="24"/>
        </w:rPr>
        <w:t>Barrera</w:t>
      </w:r>
      <w:r w:rsidR="00D938D1">
        <w:rPr>
          <w:rFonts w:ascii="Times New Roman" w:hAnsi="Times New Roman" w:cs="Times New Roman"/>
          <w:sz w:val="24"/>
          <w:szCs w:val="24"/>
        </w:rPr>
        <w:t>,</w:t>
      </w:r>
      <w:r w:rsidR="006F4C0F" w:rsidRPr="006F4C0F">
        <w:rPr>
          <w:rFonts w:ascii="Times New Roman" w:hAnsi="Times New Roman" w:cs="Times New Roman"/>
          <w:sz w:val="24"/>
          <w:szCs w:val="24"/>
        </w:rPr>
        <w:t xml:space="preserve"> 1986; Paton and Johnston</w:t>
      </w:r>
      <w:r w:rsidR="00D938D1">
        <w:rPr>
          <w:rFonts w:ascii="Times New Roman" w:hAnsi="Times New Roman" w:cs="Times New Roman"/>
          <w:sz w:val="24"/>
          <w:szCs w:val="24"/>
        </w:rPr>
        <w:t>,</w:t>
      </w:r>
      <w:r w:rsidR="006F4C0F" w:rsidRPr="006F4C0F">
        <w:rPr>
          <w:rFonts w:ascii="Times New Roman" w:hAnsi="Times New Roman" w:cs="Times New Roman"/>
          <w:sz w:val="24"/>
          <w:szCs w:val="24"/>
        </w:rPr>
        <w:t xml:space="preserve"> 2001). </w:t>
      </w:r>
      <w:r w:rsidR="00B6481A">
        <w:rPr>
          <w:rFonts w:ascii="Times New Roman" w:hAnsi="Times New Roman" w:cs="Times New Roman"/>
          <w:sz w:val="24"/>
          <w:szCs w:val="24"/>
        </w:rPr>
        <w:t xml:space="preserve"> </w:t>
      </w:r>
    </w:p>
    <w:p w:rsidR="00366DCB" w:rsidRDefault="001D419A" w:rsidP="00366DCB">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t xml:space="preserve">Presently, there is limited information on how </w:t>
      </w:r>
      <w:r w:rsidR="00EB51C0">
        <w:rPr>
          <w:rFonts w:ascii="Times New Roman" w:hAnsi="Times New Roman" w:cs="Times New Roman"/>
          <w:sz w:val="24"/>
          <w:szCs w:val="24"/>
          <w:lang w:val="en-US"/>
        </w:rPr>
        <w:t xml:space="preserve">community </w:t>
      </w:r>
      <w:r>
        <w:rPr>
          <w:rFonts w:ascii="Times New Roman" w:hAnsi="Times New Roman" w:cs="Times New Roman"/>
          <w:sz w:val="24"/>
          <w:szCs w:val="24"/>
          <w:lang w:val="en-US"/>
        </w:rPr>
        <w:t>social capital develops over time</w:t>
      </w:r>
      <w:r w:rsidR="00BF14D2">
        <w:rPr>
          <w:rFonts w:ascii="Times New Roman" w:hAnsi="Times New Roman" w:cs="Times New Roman"/>
          <w:sz w:val="24"/>
          <w:szCs w:val="24"/>
          <w:lang w:val="en-US"/>
        </w:rPr>
        <w:t xml:space="preserve">. There is even less evidence on </w:t>
      </w:r>
      <w:r>
        <w:rPr>
          <w:rFonts w:ascii="Times New Roman" w:hAnsi="Times New Roman" w:cs="Times New Roman"/>
          <w:sz w:val="24"/>
          <w:szCs w:val="24"/>
          <w:lang w:val="en-US"/>
        </w:rPr>
        <w:t xml:space="preserve">whether </w:t>
      </w:r>
      <w:r w:rsidR="00EB51C0">
        <w:rPr>
          <w:rFonts w:ascii="Times New Roman" w:hAnsi="Times New Roman" w:cs="Times New Roman"/>
          <w:sz w:val="24"/>
          <w:szCs w:val="24"/>
          <w:lang w:val="en-US"/>
        </w:rPr>
        <w:t xml:space="preserve">or not </w:t>
      </w:r>
      <w:r>
        <w:rPr>
          <w:rFonts w:ascii="Times New Roman" w:hAnsi="Times New Roman" w:cs="Times New Roman"/>
          <w:sz w:val="24"/>
          <w:szCs w:val="24"/>
          <w:lang w:val="en-US"/>
        </w:rPr>
        <w:t xml:space="preserve">the level of social capital in a given </w:t>
      </w:r>
      <w:r>
        <w:rPr>
          <w:rFonts w:ascii="Times New Roman" w:hAnsi="Times New Roman" w:cs="Times New Roman"/>
          <w:sz w:val="24"/>
          <w:szCs w:val="24"/>
          <w:lang w:val="en-US"/>
        </w:rPr>
        <w:lastRenderedPageBreak/>
        <w:t>community has any influenc</w:t>
      </w:r>
      <w:r w:rsidR="00BF14D2">
        <w:rPr>
          <w:rFonts w:ascii="Times New Roman" w:hAnsi="Times New Roman" w:cs="Times New Roman"/>
          <w:sz w:val="24"/>
          <w:szCs w:val="24"/>
          <w:lang w:val="en-US"/>
        </w:rPr>
        <w:t xml:space="preserve">e on post disaster functioning as the </w:t>
      </w:r>
      <w:r w:rsidR="00E657AC" w:rsidRPr="00E657AC">
        <w:rPr>
          <w:rFonts w:ascii="Times New Roman" w:hAnsi="Times New Roman" w:cs="Times New Roman"/>
          <w:sz w:val="24"/>
          <w:szCs w:val="24"/>
        </w:rPr>
        <w:t xml:space="preserve">unexpected nature of </w:t>
      </w:r>
      <w:r w:rsidR="00E657AC" w:rsidRPr="00E657AC">
        <w:rPr>
          <w:rFonts w:ascii="Times New Roman" w:hAnsi="Times New Roman" w:cs="Times New Roman"/>
          <w:sz w:val="24"/>
          <w:szCs w:val="24"/>
        </w:rPr>
        <w:t xml:space="preserve">disasters </w:t>
      </w:r>
      <w:r w:rsidR="00E657AC">
        <w:rPr>
          <w:rFonts w:ascii="Times New Roman" w:hAnsi="Times New Roman" w:cs="Times New Roman"/>
          <w:sz w:val="24"/>
          <w:szCs w:val="24"/>
        </w:rPr>
        <w:t xml:space="preserve">renders pre and post disaster comparisons exceptionally difficult. Thus for the most part the importance of social capital to community resilience is </w:t>
      </w:r>
      <w:r w:rsidR="00CC2FB0">
        <w:rPr>
          <w:rFonts w:ascii="Times New Roman" w:hAnsi="Times New Roman" w:cs="Times New Roman"/>
          <w:sz w:val="24"/>
          <w:szCs w:val="24"/>
        </w:rPr>
        <w:t xml:space="preserve">gleaned from </w:t>
      </w:r>
      <w:r w:rsidR="007D6A4E">
        <w:rPr>
          <w:rFonts w:ascii="Times New Roman" w:hAnsi="Times New Roman" w:cs="Times New Roman"/>
          <w:sz w:val="24"/>
          <w:szCs w:val="24"/>
        </w:rPr>
        <w:t xml:space="preserve">proxy census variables or </w:t>
      </w:r>
      <w:r w:rsidR="00CC2FB0">
        <w:rPr>
          <w:rFonts w:ascii="Times New Roman" w:hAnsi="Times New Roman" w:cs="Times New Roman"/>
          <w:sz w:val="24"/>
          <w:szCs w:val="24"/>
        </w:rPr>
        <w:t xml:space="preserve">studies that examine the impact of </w:t>
      </w:r>
      <w:r w:rsidR="00E657AC">
        <w:rPr>
          <w:rFonts w:ascii="Times New Roman" w:hAnsi="Times New Roman" w:cs="Times New Roman"/>
          <w:sz w:val="24"/>
          <w:szCs w:val="24"/>
        </w:rPr>
        <w:t>networks, social cohesion and trust on preparedness behaviours</w:t>
      </w:r>
      <w:r>
        <w:rPr>
          <w:rFonts w:ascii="Times New Roman" w:hAnsi="Times New Roman" w:cs="Times New Roman"/>
          <w:sz w:val="24"/>
          <w:szCs w:val="24"/>
        </w:rPr>
        <w:t>, risk assessments or post event recollections of community capacity (</w:t>
      </w:r>
      <w:r w:rsidR="00F360A6">
        <w:rPr>
          <w:rFonts w:ascii="Times New Roman" w:hAnsi="Times New Roman" w:cs="Times New Roman"/>
          <w:sz w:val="24"/>
          <w:szCs w:val="24"/>
        </w:rPr>
        <w:t>Hawkins and Maurer</w:t>
      </w:r>
      <w:r w:rsidR="00D938D1">
        <w:rPr>
          <w:rFonts w:ascii="Times New Roman" w:hAnsi="Times New Roman" w:cs="Times New Roman"/>
          <w:sz w:val="24"/>
          <w:szCs w:val="24"/>
        </w:rPr>
        <w:t>,</w:t>
      </w:r>
      <w:r w:rsidR="00F360A6">
        <w:rPr>
          <w:rFonts w:ascii="Times New Roman" w:hAnsi="Times New Roman" w:cs="Times New Roman"/>
          <w:sz w:val="24"/>
          <w:szCs w:val="24"/>
        </w:rPr>
        <w:t xml:space="preserve"> 2010; Kim and Kang, 2010; LaLone</w:t>
      </w:r>
      <w:r w:rsidR="00D938D1">
        <w:rPr>
          <w:rFonts w:ascii="Times New Roman" w:hAnsi="Times New Roman" w:cs="Times New Roman"/>
          <w:sz w:val="24"/>
          <w:szCs w:val="24"/>
        </w:rPr>
        <w:t>,</w:t>
      </w:r>
      <w:r w:rsidR="00F360A6">
        <w:rPr>
          <w:rFonts w:ascii="Times New Roman" w:hAnsi="Times New Roman" w:cs="Times New Roman"/>
          <w:sz w:val="24"/>
          <w:szCs w:val="24"/>
        </w:rPr>
        <w:t xml:space="preserve"> 2012;</w:t>
      </w:r>
      <w:r w:rsidR="001560A5">
        <w:rPr>
          <w:rFonts w:ascii="Times New Roman" w:hAnsi="Times New Roman" w:cs="Times New Roman"/>
          <w:sz w:val="24"/>
          <w:szCs w:val="24"/>
        </w:rPr>
        <w:t xml:space="preserve"> Mullins and Soetanto</w:t>
      </w:r>
      <w:r w:rsidR="00D938D1">
        <w:rPr>
          <w:rFonts w:ascii="Times New Roman" w:hAnsi="Times New Roman" w:cs="Times New Roman"/>
          <w:sz w:val="24"/>
          <w:szCs w:val="24"/>
        </w:rPr>
        <w:t>,</w:t>
      </w:r>
      <w:r w:rsidR="001560A5">
        <w:rPr>
          <w:rFonts w:ascii="Times New Roman" w:hAnsi="Times New Roman" w:cs="Times New Roman"/>
          <w:sz w:val="24"/>
          <w:szCs w:val="24"/>
        </w:rPr>
        <w:t xml:space="preserve"> 2013; </w:t>
      </w:r>
      <w:r w:rsidR="00F360A6">
        <w:rPr>
          <w:rFonts w:ascii="Times New Roman" w:hAnsi="Times New Roman" w:cs="Times New Roman"/>
          <w:sz w:val="24"/>
          <w:szCs w:val="24"/>
        </w:rPr>
        <w:t>Murphy</w:t>
      </w:r>
      <w:r w:rsidR="00D938D1">
        <w:rPr>
          <w:rFonts w:ascii="Times New Roman" w:hAnsi="Times New Roman" w:cs="Times New Roman"/>
          <w:sz w:val="24"/>
          <w:szCs w:val="24"/>
        </w:rPr>
        <w:t>,</w:t>
      </w:r>
      <w:r w:rsidR="00F360A6">
        <w:rPr>
          <w:rFonts w:ascii="Times New Roman" w:hAnsi="Times New Roman" w:cs="Times New Roman"/>
          <w:sz w:val="24"/>
          <w:szCs w:val="24"/>
        </w:rPr>
        <w:t xml:space="preserve"> 2007)</w:t>
      </w:r>
      <w:r>
        <w:rPr>
          <w:rFonts w:ascii="Times New Roman" w:hAnsi="Times New Roman" w:cs="Times New Roman"/>
          <w:sz w:val="24"/>
          <w:szCs w:val="24"/>
        </w:rPr>
        <w:t xml:space="preserve">. </w:t>
      </w:r>
      <w:r w:rsidR="00BF14D2" w:rsidRPr="00BF14D2">
        <w:rPr>
          <w:rFonts w:ascii="Times New Roman" w:hAnsi="Times New Roman" w:cs="Times New Roman"/>
          <w:sz w:val="24"/>
          <w:szCs w:val="24"/>
        </w:rPr>
        <w:t>As Aldrich (201</w:t>
      </w:r>
      <w:r w:rsidR="004403D7">
        <w:rPr>
          <w:rFonts w:ascii="Times New Roman" w:hAnsi="Times New Roman" w:cs="Times New Roman"/>
          <w:sz w:val="24"/>
          <w:szCs w:val="24"/>
        </w:rPr>
        <w:t>2</w:t>
      </w:r>
      <w:r w:rsidR="00BF14D2" w:rsidRPr="00BF14D2">
        <w:rPr>
          <w:rFonts w:ascii="Times New Roman" w:hAnsi="Times New Roman" w:cs="Times New Roman"/>
          <w:sz w:val="24"/>
          <w:szCs w:val="24"/>
        </w:rPr>
        <w:t>:</w:t>
      </w:r>
      <w:r w:rsidR="004403D7">
        <w:rPr>
          <w:rFonts w:ascii="Times New Roman" w:hAnsi="Times New Roman" w:cs="Times New Roman"/>
          <w:sz w:val="24"/>
          <w:szCs w:val="24"/>
        </w:rPr>
        <w:t>399</w:t>
      </w:r>
      <w:r w:rsidR="00BF14D2" w:rsidRPr="00BF14D2">
        <w:rPr>
          <w:rFonts w:ascii="Times New Roman" w:hAnsi="Times New Roman" w:cs="Times New Roman"/>
          <w:sz w:val="24"/>
          <w:szCs w:val="24"/>
        </w:rPr>
        <w:t xml:space="preserve">) argues </w:t>
      </w:r>
      <w:r w:rsidR="00BF14D2" w:rsidRPr="00BF14D2">
        <w:rPr>
          <w:rFonts w:ascii="Times New Roman" w:hAnsi="Times New Roman" w:cs="Times New Roman"/>
          <w:sz w:val="24"/>
          <w:szCs w:val="24"/>
        </w:rPr>
        <w:t xml:space="preserve">“studies investigating social capital and disaster have relied on qualitative and impressionistic evidence from a few cases…or quantitative evidence from individual-level surveys”. </w:t>
      </w:r>
      <w:r w:rsidR="00BF14D2">
        <w:rPr>
          <w:rFonts w:ascii="Times New Roman" w:hAnsi="Times New Roman" w:cs="Times New Roman"/>
          <w:sz w:val="24"/>
          <w:szCs w:val="24"/>
        </w:rPr>
        <w:t>Therefore, w</w:t>
      </w:r>
      <w:r w:rsidR="00366DCB">
        <w:rPr>
          <w:rFonts w:ascii="Times New Roman" w:hAnsi="Times New Roman" w:cs="Times New Roman"/>
          <w:sz w:val="24"/>
          <w:szCs w:val="24"/>
        </w:rPr>
        <w:t xml:space="preserve">hile </w:t>
      </w:r>
      <w:r w:rsidR="00BF14D2">
        <w:rPr>
          <w:rFonts w:ascii="Times New Roman" w:hAnsi="Times New Roman" w:cs="Times New Roman"/>
          <w:sz w:val="24"/>
          <w:szCs w:val="24"/>
        </w:rPr>
        <w:t xml:space="preserve">some </w:t>
      </w:r>
      <w:r w:rsidR="00366DCB">
        <w:rPr>
          <w:rFonts w:ascii="Times New Roman" w:hAnsi="Times New Roman" w:cs="Times New Roman"/>
          <w:sz w:val="24"/>
          <w:szCs w:val="24"/>
        </w:rPr>
        <w:t>e</w:t>
      </w:r>
      <w:r w:rsidR="00775AE4">
        <w:rPr>
          <w:rFonts w:ascii="Times New Roman" w:hAnsi="Times New Roman" w:cs="Times New Roman"/>
          <w:sz w:val="24"/>
          <w:szCs w:val="24"/>
        </w:rPr>
        <w:t>vidence shows that some communities recover at a faster rate than others</w:t>
      </w:r>
      <w:r w:rsidR="00907A31">
        <w:rPr>
          <w:rFonts w:ascii="Times New Roman" w:hAnsi="Times New Roman" w:cs="Times New Roman"/>
          <w:sz w:val="24"/>
          <w:szCs w:val="24"/>
        </w:rPr>
        <w:t xml:space="preserve"> (Aldrich</w:t>
      </w:r>
      <w:r w:rsidR="00D938D1">
        <w:rPr>
          <w:rFonts w:ascii="Times New Roman" w:hAnsi="Times New Roman" w:cs="Times New Roman"/>
          <w:sz w:val="24"/>
          <w:szCs w:val="24"/>
        </w:rPr>
        <w:t>,</w:t>
      </w:r>
      <w:r w:rsidR="00907A31">
        <w:rPr>
          <w:rFonts w:ascii="Times New Roman" w:hAnsi="Times New Roman" w:cs="Times New Roman"/>
          <w:sz w:val="24"/>
          <w:szCs w:val="24"/>
        </w:rPr>
        <w:t xml:space="preserve"> 2012</w:t>
      </w:r>
      <w:r w:rsidR="001B305B">
        <w:rPr>
          <w:rFonts w:ascii="Times New Roman" w:hAnsi="Times New Roman" w:cs="Times New Roman"/>
          <w:sz w:val="24"/>
          <w:szCs w:val="24"/>
        </w:rPr>
        <w:t>; Storr and Haeffele-Balch</w:t>
      </w:r>
      <w:r w:rsidR="00D938D1">
        <w:rPr>
          <w:rFonts w:ascii="Times New Roman" w:hAnsi="Times New Roman" w:cs="Times New Roman"/>
          <w:sz w:val="24"/>
          <w:szCs w:val="24"/>
        </w:rPr>
        <w:t>,</w:t>
      </w:r>
      <w:r w:rsidR="001B305B">
        <w:rPr>
          <w:rFonts w:ascii="Times New Roman" w:hAnsi="Times New Roman" w:cs="Times New Roman"/>
          <w:sz w:val="24"/>
          <w:szCs w:val="24"/>
        </w:rPr>
        <w:t xml:space="preserve"> 2012</w:t>
      </w:r>
      <w:r w:rsidR="00907A31">
        <w:rPr>
          <w:rFonts w:ascii="Times New Roman" w:hAnsi="Times New Roman" w:cs="Times New Roman"/>
          <w:sz w:val="24"/>
          <w:szCs w:val="24"/>
        </w:rPr>
        <w:t>)</w:t>
      </w:r>
      <w:r w:rsidR="00775AE4">
        <w:rPr>
          <w:rFonts w:ascii="Times New Roman" w:hAnsi="Times New Roman" w:cs="Times New Roman"/>
          <w:sz w:val="24"/>
          <w:szCs w:val="24"/>
        </w:rPr>
        <w:t>, whether this is due to the pr</w:t>
      </w:r>
      <w:r w:rsidR="00366DCB">
        <w:rPr>
          <w:rFonts w:ascii="Times New Roman" w:hAnsi="Times New Roman" w:cs="Times New Roman"/>
          <w:sz w:val="24"/>
          <w:szCs w:val="24"/>
        </w:rPr>
        <w:t xml:space="preserve">ior social capital of the area is </w:t>
      </w:r>
      <w:r w:rsidR="00775AE4">
        <w:rPr>
          <w:rFonts w:ascii="Times New Roman" w:hAnsi="Times New Roman" w:cs="Times New Roman"/>
          <w:sz w:val="24"/>
          <w:szCs w:val="24"/>
        </w:rPr>
        <w:t xml:space="preserve">only assumed through post event analyses. </w:t>
      </w:r>
      <w:r w:rsidR="00366DCB">
        <w:rPr>
          <w:rFonts w:ascii="Times New Roman" w:hAnsi="Times New Roman" w:cs="Times New Roman"/>
          <w:sz w:val="24"/>
          <w:szCs w:val="24"/>
        </w:rPr>
        <w:t xml:space="preserve">To further complicate the story, the one study that comprehensively considers the pre-disaster functioning of a community finds that </w:t>
      </w:r>
      <w:r w:rsidR="00923ACA">
        <w:rPr>
          <w:rFonts w:ascii="Times New Roman" w:hAnsi="Times New Roman" w:cs="Times New Roman"/>
          <w:sz w:val="24"/>
          <w:szCs w:val="24"/>
        </w:rPr>
        <w:t>social networks, trust and reciprocity may exert protective effects post a crisis, but may have little effect on preventing mortality during the crisis</w:t>
      </w:r>
      <w:r w:rsidR="00366DCB">
        <w:rPr>
          <w:rFonts w:ascii="Times New Roman" w:hAnsi="Times New Roman" w:cs="Times New Roman"/>
          <w:sz w:val="24"/>
          <w:szCs w:val="24"/>
        </w:rPr>
        <w:t xml:space="preserve"> (Browning et al.</w:t>
      </w:r>
      <w:r w:rsidR="00D938D1">
        <w:rPr>
          <w:rFonts w:ascii="Times New Roman" w:hAnsi="Times New Roman" w:cs="Times New Roman"/>
          <w:sz w:val="24"/>
          <w:szCs w:val="24"/>
        </w:rPr>
        <w:t>,</w:t>
      </w:r>
      <w:r w:rsidR="00366DCB">
        <w:rPr>
          <w:rFonts w:ascii="Times New Roman" w:hAnsi="Times New Roman" w:cs="Times New Roman"/>
          <w:sz w:val="24"/>
          <w:szCs w:val="24"/>
        </w:rPr>
        <w:t xml:space="preserve"> 2006). </w:t>
      </w:r>
    </w:p>
    <w:p w:rsidR="00D80F5F" w:rsidRDefault="00366DCB" w:rsidP="00366DCB">
      <w:pPr>
        <w:spacing w:after="0" w:line="480" w:lineRule="auto"/>
        <w:jc w:val="both"/>
      </w:pPr>
      <w:r>
        <w:rPr>
          <w:rFonts w:ascii="Times New Roman" w:hAnsi="Times New Roman" w:cs="Times New Roman"/>
          <w:sz w:val="24"/>
          <w:szCs w:val="24"/>
        </w:rPr>
        <w:tab/>
      </w:r>
    </w:p>
    <w:p w:rsidR="00366DCB" w:rsidRDefault="00366DCB" w:rsidP="00EF25A2">
      <w:pPr>
        <w:spacing w:after="0" w:line="480" w:lineRule="auto"/>
        <w:jc w:val="both"/>
        <w:rPr>
          <w:rFonts w:ascii="Times New Roman" w:hAnsi="Times New Roman" w:cs="Times New Roman"/>
          <w:sz w:val="24"/>
          <w:szCs w:val="24"/>
        </w:rPr>
      </w:pPr>
      <w:r w:rsidRPr="00366DCB">
        <w:rPr>
          <w:rFonts w:ascii="Times New Roman" w:hAnsi="Times New Roman" w:cs="Times New Roman"/>
          <w:b/>
          <w:sz w:val="24"/>
          <w:szCs w:val="24"/>
        </w:rPr>
        <w:t>The Present Research</w:t>
      </w:r>
      <w:r>
        <w:rPr>
          <w:rFonts w:ascii="Times New Roman" w:hAnsi="Times New Roman" w:cs="Times New Roman"/>
          <w:sz w:val="24"/>
          <w:szCs w:val="24"/>
        </w:rPr>
        <w:t xml:space="preserve"> </w:t>
      </w:r>
    </w:p>
    <w:p w:rsidR="00B77B27" w:rsidRPr="00B77B27" w:rsidRDefault="00366DCB" w:rsidP="00B77B2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 this paper we </w:t>
      </w:r>
      <w:r w:rsidR="00CB07F1" w:rsidRPr="00CB07F1">
        <w:rPr>
          <w:rFonts w:ascii="Times New Roman" w:hAnsi="Times New Roman" w:cs="Times New Roman"/>
          <w:sz w:val="24"/>
          <w:szCs w:val="24"/>
          <w:lang w:val="en-US"/>
        </w:rPr>
        <w:t xml:space="preserve">integrate </w:t>
      </w:r>
      <w:r w:rsidR="00CB07F1">
        <w:rPr>
          <w:rFonts w:ascii="Times New Roman" w:hAnsi="Times New Roman" w:cs="Times New Roman"/>
          <w:sz w:val="24"/>
          <w:szCs w:val="24"/>
          <w:lang w:val="en-US"/>
        </w:rPr>
        <w:t xml:space="preserve">longitudinal survey data and census </w:t>
      </w:r>
      <w:r w:rsidR="00017B2E">
        <w:rPr>
          <w:rFonts w:ascii="Times New Roman" w:hAnsi="Times New Roman" w:cs="Times New Roman"/>
          <w:sz w:val="24"/>
          <w:szCs w:val="24"/>
          <w:lang w:val="en-US"/>
        </w:rPr>
        <w:t xml:space="preserve">and other administrative </w:t>
      </w:r>
      <w:r w:rsidR="00CB07F1">
        <w:rPr>
          <w:rFonts w:ascii="Times New Roman" w:hAnsi="Times New Roman" w:cs="Times New Roman"/>
          <w:sz w:val="24"/>
          <w:szCs w:val="24"/>
          <w:lang w:val="en-US"/>
        </w:rPr>
        <w:t>data of over 4,000 residents living in 148 communit</w:t>
      </w:r>
      <w:r w:rsidR="00017B2E">
        <w:rPr>
          <w:rFonts w:ascii="Times New Roman" w:hAnsi="Times New Roman" w:cs="Times New Roman"/>
          <w:sz w:val="24"/>
          <w:szCs w:val="24"/>
          <w:lang w:val="en-US"/>
        </w:rPr>
        <w:t xml:space="preserve">ies </w:t>
      </w:r>
      <w:r w:rsidR="00CB07F1">
        <w:rPr>
          <w:rFonts w:ascii="Times New Roman" w:hAnsi="Times New Roman" w:cs="Times New Roman"/>
          <w:sz w:val="24"/>
          <w:szCs w:val="24"/>
          <w:lang w:val="en-US"/>
        </w:rPr>
        <w:t>in Brisbane, Australia</w:t>
      </w:r>
      <w:r w:rsidR="00017B2E">
        <w:rPr>
          <w:rFonts w:ascii="Times New Roman" w:hAnsi="Times New Roman" w:cs="Times New Roman"/>
          <w:sz w:val="24"/>
          <w:szCs w:val="24"/>
          <w:lang w:val="en-US"/>
        </w:rPr>
        <w:t xml:space="preserve">. </w:t>
      </w:r>
      <w:r w:rsidR="00B77B27" w:rsidRPr="00B77B27">
        <w:rPr>
          <w:rFonts w:ascii="Times New Roman" w:hAnsi="Times New Roman" w:cs="Times New Roman"/>
          <w:sz w:val="24"/>
          <w:szCs w:val="24"/>
        </w:rPr>
        <w:t>Drawing on pre and post disaster survey data</w:t>
      </w:r>
      <w:r w:rsidR="006D457A">
        <w:rPr>
          <w:rFonts w:ascii="Times New Roman" w:hAnsi="Times New Roman" w:cs="Times New Roman"/>
          <w:sz w:val="24"/>
          <w:szCs w:val="24"/>
        </w:rPr>
        <w:t xml:space="preserve"> and controlling for a range of suburb socio-demographic variables, we exam</w:t>
      </w:r>
      <w:r w:rsidR="006D457A">
        <w:rPr>
          <w:rFonts w:ascii="Times New Roman" w:hAnsi="Times New Roman" w:cs="Times New Roman"/>
          <w:sz w:val="24"/>
          <w:szCs w:val="24"/>
        </w:rPr>
        <w:t>ine the extent to which social networks, levels of social cohesion and trust and the frequency of neighbouring before the flood contributed</w:t>
      </w:r>
      <w:r w:rsidR="00BF18E5">
        <w:rPr>
          <w:rFonts w:ascii="Times New Roman" w:hAnsi="Times New Roman" w:cs="Times New Roman"/>
          <w:sz w:val="24"/>
          <w:szCs w:val="24"/>
        </w:rPr>
        <w:t xml:space="preserve"> to</w:t>
      </w:r>
      <w:r w:rsidR="006D457A">
        <w:rPr>
          <w:rFonts w:ascii="Times New Roman" w:hAnsi="Times New Roman" w:cs="Times New Roman"/>
          <w:sz w:val="24"/>
          <w:szCs w:val="24"/>
        </w:rPr>
        <w:t xml:space="preserve"> the ability of the community to deal with social problems after the flood event</w:t>
      </w:r>
      <w:r w:rsidR="00B77B27" w:rsidRPr="00B77B27">
        <w:rPr>
          <w:rFonts w:ascii="Times New Roman" w:hAnsi="Times New Roman" w:cs="Times New Roman"/>
          <w:sz w:val="24"/>
          <w:szCs w:val="24"/>
        </w:rPr>
        <w:t>.</w:t>
      </w:r>
    </w:p>
    <w:p w:rsidR="006D457A" w:rsidRDefault="006D457A">
      <w:pPr>
        <w:rPr>
          <w:rFonts w:ascii="Times New Roman" w:hAnsi="Times New Roman"/>
          <w:b/>
          <w:sz w:val="24"/>
          <w:szCs w:val="24"/>
          <w:lang w:val="en-US"/>
        </w:rPr>
      </w:pPr>
    </w:p>
    <w:p w:rsidR="00F04855" w:rsidRDefault="00F04855" w:rsidP="00F04855">
      <w:pPr>
        <w:spacing w:after="0" w:line="480" w:lineRule="auto"/>
        <w:jc w:val="center"/>
        <w:rPr>
          <w:rFonts w:ascii="Times New Roman" w:hAnsi="Times New Roman"/>
          <w:b/>
          <w:sz w:val="24"/>
          <w:szCs w:val="24"/>
          <w:lang w:val="en-US"/>
        </w:rPr>
      </w:pPr>
      <w:r w:rsidRPr="00C95FF0">
        <w:rPr>
          <w:rFonts w:ascii="Times New Roman" w:hAnsi="Times New Roman"/>
          <w:b/>
          <w:sz w:val="24"/>
          <w:szCs w:val="24"/>
          <w:lang w:val="en-US"/>
        </w:rPr>
        <w:t>METHOD</w:t>
      </w:r>
    </w:p>
    <w:p w:rsidR="00F04855" w:rsidRPr="00017B2E" w:rsidRDefault="00017B2E" w:rsidP="00F04855">
      <w:pPr>
        <w:autoSpaceDE w:val="0"/>
        <w:autoSpaceDN w:val="0"/>
        <w:adjustRightInd w:val="0"/>
        <w:spacing w:after="0" w:line="480" w:lineRule="auto"/>
        <w:jc w:val="both"/>
        <w:rPr>
          <w:rFonts w:ascii="Times New Roman" w:hAnsi="Times New Roman"/>
          <w:b/>
          <w:color w:val="000000"/>
          <w:sz w:val="24"/>
          <w:szCs w:val="24"/>
          <w:lang w:val="en-US"/>
        </w:rPr>
      </w:pPr>
      <w:r>
        <w:rPr>
          <w:rFonts w:ascii="Times New Roman" w:hAnsi="Times New Roman"/>
          <w:b/>
          <w:color w:val="000000"/>
          <w:sz w:val="24"/>
          <w:szCs w:val="24"/>
          <w:lang w:val="en-US"/>
        </w:rPr>
        <w:lastRenderedPageBreak/>
        <w:t>The Australian Community Capacity Study</w:t>
      </w:r>
    </w:p>
    <w:p w:rsidR="00F04855" w:rsidRDefault="00F04855" w:rsidP="00F04855">
      <w:pPr>
        <w:spacing w:line="48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T</w:t>
      </w:r>
      <w:r w:rsidRPr="00C95FF0">
        <w:rPr>
          <w:rFonts w:ascii="Times New Roman" w:hAnsi="Times New Roman"/>
          <w:color w:val="000000"/>
          <w:sz w:val="24"/>
          <w:szCs w:val="24"/>
          <w:lang w:val="en-US"/>
        </w:rPr>
        <w:t xml:space="preserve">his </w:t>
      </w:r>
      <w:r>
        <w:rPr>
          <w:rFonts w:ascii="Times New Roman" w:hAnsi="Times New Roman"/>
          <w:color w:val="000000"/>
          <w:sz w:val="24"/>
          <w:szCs w:val="24"/>
          <w:lang w:val="en-US"/>
        </w:rPr>
        <w:t>study</w:t>
      </w:r>
      <w:r w:rsidRPr="00C95FF0">
        <w:rPr>
          <w:rFonts w:ascii="Times New Roman" w:hAnsi="Times New Roman"/>
          <w:color w:val="000000"/>
          <w:sz w:val="24"/>
          <w:szCs w:val="24"/>
          <w:lang w:val="en-US"/>
        </w:rPr>
        <w:t xml:space="preserve"> draws on survey data from the Australian Co</w:t>
      </w:r>
      <w:r>
        <w:rPr>
          <w:rFonts w:ascii="Times New Roman" w:hAnsi="Times New Roman"/>
          <w:color w:val="000000"/>
          <w:sz w:val="24"/>
          <w:szCs w:val="24"/>
          <w:lang w:val="en-US"/>
        </w:rPr>
        <w:t xml:space="preserve">mmunity Capacity Study (ACCS). </w:t>
      </w:r>
      <w:r w:rsidRPr="00C95FF0">
        <w:rPr>
          <w:rFonts w:ascii="Times New Roman" w:hAnsi="Times New Roman"/>
          <w:color w:val="000000"/>
          <w:sz w:val="24"/>
          <w:szCs w:val="24"/>
          <w:lang w:val="en-US"/>
        </w:rPr>
        <w:t xml:space="preserve">The ACCS is a longitudinal </w:t>
      </w:r>
      <w:r>
        <w:rPr>
          <w:rFonts w:ascii="Times New Roman" w:hAnsi="Times New Roman"/>
          <w:color w:val="000000"/>
          <w:sz w:val="24"/>
          <w:szCs w:val="24"/>
          <w:lang w:val="en-US"/>
        </w:rPr>
        <w:t xml:space="preserve">panel </w:t>
      </w:r>
      <w:r w:rsidRPr="00C95FF0">
        <w:rPr>
          <w:rFonts w:ascii="Times New Roman" w:hAnsi="Times New Roman"/>
          <w:color w:val="000000"/>
          <w:sz w:val="24"/>
          <w:szCs w:val="24"/>
          <w:lang w:val="en-US"/>
        </w:rPr>
        <w:t>study of urban communities in Australia that is supported by Australia Research Council funding (Mazerolle et al., 200</w:t>
      </w:r>
      <w:r>
        <w:rPr>
          <w:rFonts w:ascii="Times New Roman" w:hAnsi="Times New Roman"/>
          <w:color w:val="000000"/>
          <w:sz w:val="24"/>
          <w:szCs w:val="24"/>
          <w:lang w:val="en-US"/>
        </w:rPr>
        <w:t>7</w:t>
      </w:r>
      <w:r w:rsidRPr="00C95FF0">
        <w:rPr>
          <w:rFonts w:ascii="Times New Roman" w:hAnsi="Times New Roman"/>
          <w:color w:val="000000"/>
          <w:sz w:val="24"/>
          <w:szCs w:val="24"/>
          <w:lang w:val="en-US"/>
        </w:rPr>
        <w:t xml:space="preserve">; </w:t>
      </w:r>
      <w:r>
        <w:rPr>
          <w:rFonts w:ascii="Times New Roman" w:hAnsi="Times New Roman"/>
          <w:color w:val="000000"/>
          <w:sz w:val="24"/>
          <w:szCs w:val="24"/>
          <w:lang w:val="en-US"/>
        </w:rPr>
        <w:t>Mazerolle</w:t>
      </w:r>
      <w:r w:rsidRPr="00C95FF0">
        <w:rPr>
          <w:rFonts w:ascii="Times New Roman" w:hAnsi="Times New Roman"/>
          <w:color w:val="000000"/>
          <w:sz w:val="24"/>
          <w:szCs w:val="24"/>
          <w:lang w:val="en-US"/>
        </w:rPr>
        <w:t xml:space="preserve"> et al., 201</w:t>
      </w:r>
      <w:r>
        <w:rPr>
          <w:rFonts w:ascii="Times New Roman" w:hAnsi="Times New Roman"/>
          <w:color w:val="000000"/>
          <w:sz w:val="24"/>
          <w:szCs w:val="24"/>
          <w:lang w:val="en-US"/>
        </w:rPr>
        <w:t>2; Wickes et al., 2011</w:t>
      </w:r>
      <w:r w:rsidRPr="00C95FF0">
        <w:rPr>
          <w:rFonts w:ascii="Times New Roman" w:hAnsi="Times New Roman"/>
          <w:color w:val="000000"/>
          <w:sz w:val="24"/>
          <w:szCs w:val="24"/>
          <w:lang w:val="en-US"/>
        </w:rPr>
        <w:t xml:space="preserve">).  The overarching </w:t>
      </w:r>
      <w:r>
        <w:rPr>
          <w:rFonts w:ascii="Times New Roman" w:hAnsi="Times New Roman"/>
          <w:color w:val="000000"/>
          <w:sz w:val="24"/>
          <w:szCs w:val="24"/>
          <w:lang w:val="en-US"/>
        </w:rPr>
        <w:t>aim</w:t>
      </w:r>
      <w:r w:rsidRPr="00C95FF0">
        <w:rPr>
          <w:rFonts w:ascii="Times New Roman" w:hAnsi="Times New Roman"/>
          <w:color w:val="000000"/>
          <w:sz w:val="24"/>
          <w:szCs w:val="24"/>
          <w:lang w:val="en-US"/>
        </w:rPr>
        <w:t xml:space="preserve"> of the </w:t>
      </w:r>
      <w:r>
        <w:rPr>
          <w:rFonts w:ascii="Times New Roman" w:hAnsi="Times New Roman"/>
          <w:color w:val="000000"/>
          <w:sz w:val="24"/>
          <w:szCs w:val="24"/>
          <w:lang w:val="en-US"/>
        </w:rPr>
        <w:t>ACCS</w:t>
      </w:r>
      <w:r w:rsidRPr="00C95FF0">
        <w:rPr>
          <w:rFonts w:ascii="Times New Roman" w:hAnsi="Times New Roman"/>
          <w:color w:val="000000"/>
          <w:sz w:val="24"/>
          <w:szCs w:val="24"/>
          <w:lang w:val="en-US"/>
        </w:rPr>
        <w:t xml:space="preserve"> is to understand and analy</w:t>
      </w:r>
      <w:r>
        <w:rPr>
          <w:rFonts w:ascii="Times New Roman" w:hAnsi="Times New Roman"/>
          <w:color w:val="000000"/>
          <w:sz w:val="24"/>
          <w:szCs w:val="24"/>
          <w:lang w:val="en-US"/>
        </w:rPr>
        <w:t>s</w:t>
      </w:r>
      <w:r w:rsidRPr="00C95FF0">
        <w:rPr>
          <w:rFonts w:ascii="Times New Roman" w:hAnsi="Times New Roman"/>
          <w:color w:val="000000"/>
          <w:sz w:val="24"/>
          <w:szCs w:val="24"/>
          <w:lang w:val="en-US"/>
        </w:rPr>
        <w:t>e the key social processes associated with the spatial</w:t>
      </w:r>
      <w:r>
        <w:rPr>
          <w:rFonts w:ascii="Times New Roman" w:hAnsi="Times New Roman"/>
          <w:color w:val="000000"/>
          <w:sz w:val="24"/>
          <w:szCs w:val="24"/>
          <w:lang w:val="en-US"/>
        </w:rPr>
        <w:t xml:space="preserve"> and temporal</w:t>
      </w:r>
      <w:r w:rsidRPr="00C95FF0">
        <w:rPr>
          <w:rFonts w:ascii="Times New Roman" w:hAnsi="Times New Roman"/>
          <w:color w:val="000000"/>
          <w:sz w:val="24"/>
          <w:szCs w:val="24"/>
          <w:lang w:val="en-US"/>
        </w:rPr>
        <w:t xml:space="preserve"> variation of crime and disorder across urban </w:t>
      </w:r>
      <w:r>
        <w:rPr>
          <w:rFonts w:ascii="Times New Roman" w:hAnsi="Times New Roman"/>
          <w:color w:val="000000"/>
          <w:sz w:val="24"/>
          <w:szCs w:val="24"/>
          <w:lang w:val="en-US"/>
        </w:rPr>
        <w:t>communities</w:t>
      </w:r>
      <w:r w:rsidRPr="00C95FF0">
        <w:rPr>
          <w:rFonts w:ascii="Times New Roman" w:hAnsi="Times New Roman"/>
          <w:color w:val="000000"/>
          <w:sz w:val="24"/>
          <w:szCs w:val="24"/>
          <w:lang w:val="en-US"/>
        </w:rPr>
        <w:t xml:space="preserve">. The current study employs </w:t>
      </w:r>
      <w:r>
        <w:rPr>
          <w:rFonts w:ascii="Times New Roman" w:hAnsi="Times New Roman"/>
          <w:color w:val="000000"/>
          <w:sz w:val="24"/>
          <w:szCs w:val="24"/>
          <w:lang w:val="en-US"/>
        </w:rPr>
        <w:t xml:space="preserve">two waves of </w:t>
      </w:r>
      <w:r w:rsidRPr="00C95FF0">
        <w:rPr>
          <w:rFonts w:ascii="Times New Roman" w:hAnsi="Times New Roman"/>
          <w:color w:val="000000"/>
          <w:sz w:val="24"/>
          <w:szCs w:val="24"/>
          <w:lang w:val="en-US"/>
        </w:rPr>
        <w:t xml:space="preserve">data collected in 2010 </w:t>
      </w:r>
      <w:r>
        <w:rPr>
          <w:rFonts w:ascii="Times New Roman" w:hAnsi="Times New Roman"/>
          <w:color w:val="000000"/>
          <w:sz w:val="24"/>
          <w:szCs w:val="24"/>
          <w:lang w:val="en-US"/>
        </w:rPr>
        <w:t xml:space="preserve">and 2012 </w:t>
      </w:r>
      <w:r w:rsidRPr="00C95FF0">
        <w:rPr>
          <w:rFonts w:ascii="Times New Roman" w:hAnsi="Times New Roman"/>
          <w:color w:val="000000"/>
          <w:sz w:val="24"/>
          <w:szCs w:val="24"/>
          <w:lang w:val="en-US"/>
        </w:rPr>
        <w:t xml:space="preserve">representing the </w:t>
      </w:r>
      <w:r>
        <w:rPr>
          <w:rFonts w:ascii="Times New Roman" w:hAnsi="Times New Roman"/>
          <w:color w:val="000000"/>
          <w:sz w:val="24"/>
          <w:szCs w:val="24"/>
          <w:lang w:val="en-US"/>
        </w:rPr>
        <w:t xml:space="preserve">third and fourth </w:t>
      </w:r>
      <w:r w:rsidRPr="00C95FF0">
        <w:rPr>
          <w:rFonts w:ascii="Times New Roman" w:hAnsi="Times New Roman"/>
          <w:color w:val="000000"/>
          <w:sz w:val="24"/>
          <w:szCs w:val="24"/>
          <w:lang w:val="en-US"/>
        </w:rPr>
        <w:t xml:space="preserve">wave of the </w:t>
      </w:r>
      <w:r>
        <w:rPr>
          <w:rFonts w:ascii="Times New Roman" w:hAnsi="Times New Roman"/>
          <w:color w:val="000000"/>
          <w:sz w:val="24"/>
          <w:szCs w:val="24"/>
          <w:lang w:val="en-US"/>
        </w:rPr>
        <w:t>ACCS</w:t>
      </w:r>
      <w:r w:rsidRPr="00C95FF0">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conducted in </w:t>
      </w:r>
      <w:r w:rsidRPr="00C95FF0">
        <w:rPr>
          <w:rFonts w:ascii="Times New Roman" w:hAnsi="Times New Roman"/>
          <w:color w:val="000000"/>
          <w:sz w:val="24"/>
          <w:szCs w:val="24"/>
          <w:lang w:val="en-US"/>
        </w:rPr>
        <w:t>the Brisbane Statistical Division (BSD)</w:t>
      </w:r>
      <w:r>
        <w:rPr>
          <w:rFonts w:ascii="Times New Roman" w:hAnsi="Times New Roman"/>
          <w:color w:val="000000"/>
          <w:sz w:val="24"/>
          <w:szCs w:val="24"/>
          <w:lang w:val="en-US"/>
        </w:rPr>
        <w:t>, respectively.</w:t>
      </w:r>
      <w:r w:rsidRPr="00C95FF0">
        <w:rPr>
          <w:rFonts w:ascii="Times New Roman" w:hAnsi="Times New Roman"/>
          <w:color w:val="000000"/>
          <w:sz w:val="24"/>
          <w:szCs w:val="24"/>
          <w:lang w:val="en-US"/>
        </w:rPr>
        <w:t xml:space="preserve"> Brisbane is the state capital of Queensland and the third largest city in Australia with a population of approximately 1.9 million people. The </w:t>
      </w:r>
      <w:r>
        <w:rPr>
          <w:rFonts w:ascii="Times New Roman" w:hAnsi="Times New Roman"/>
          <w:color w:val="000000"/>
          <w:sz w:val="24"/>
          <w:szCs w:val="24"/>
          <w:lang w:val="en-US"/>
        </w:rPr>
        <w:t>ACCS</w:t>
      </w:r>
      <w:r w:rsidRPr="00C95FF0">
        <w:rPr>
          <w:rFonts w:ascii="Times New Roman" w:hAnsi="Times New Roman"/>
          <w:color w:val="000000"/>
          <w:sz w:val="24"/>
          <w:szCs w:val="24"/>
          <w:lang w:val="en-US"/>
        </w:rPr>
        <w:t xml:space="preserve"> samp</w:t>
      </w:r>
      <w:r w:rsidR="006D457A">
        <w:rPr>
          <w:rFonts w:ascii="Times New Roman" w:hAnsi="Times New Roman"/>
          <w:color w:val="000000"/>
          <w:sz w:val="24"/>
          <w:szCs w:val="24"/>
          <w:lang w:val="en-US"/>
        </w:rPr>
        <w:t xml:space="preserve">le comprises 148 randomly drawn suburbs </w:t>
      </w:r>
      <w:r w:rsidRPr="00C95FF0">
        <w:rPr>
          <w:rFonts w:ascii="Times New Roman" w:hAnsi="Times New Roman"/>
          <w:color w:val="000000"/>
          <w:sz w:val="24"/>
          <w:szCs w:val="24"/>
          <w:lang w:val="en-US"/>
        </w:rPr>
        <w:t xml:space="preserve">with a residential population ranging from 245 to 20,999 (total </w:t>
      </w:r>
      <w:r w:rsidR="006D457A">
        <w:rPr>
          <w:rFonts w:ascii="Times New Roman" w:hAnsi="Times New Roman"/>
          <w:color w:val="000000"/>
          <w:sz w:val="24"/>
          <w:szCs w:val="24"/>
          <w:lang w:val="en-US"/>
        </w:rPr>
        <w:t>suburbs</w:t>
      </w:r>
      <w:r w:rsidRPr="00C95FF0">
        <w:rPr>
          <w:rFonts w:ascii="Times New Roman" w:hAnsi="Times New Roman"/>
          <w:color w:val="000000"/>
          <w:sz w:val="24"/>
          <w:szCs w:val="24"/>
          <w:lang w:val="en-US"/>
        </w:rPr>
        <w:t xml:space="preserve"> in the BSD = 429 with a residential population ranging from 15 to 21,001). </w:t>
      </w:r>
      <w:r w:rsidR="006D457A" w:rsidRPr="006D457A">
        <w:rPr>
          <w:rFonts w:ascii="Times New Roman" w:hAnsi="Times New Roman"/>
          <w:color w:val="000000"/>
          <w:sz w:val="24"/>
          <w:szCs w:val="24"/>
          <w:lang w:val="en-US"/>
        </w:rPr>
        <w:t xml:space="preserve">The </w:t>
      </w:r>
      <w:r w:rsidR="006D457A">
        <w:rPr>
          <w:rFonts w:ascii="Times New Roman" w:hAnsi="Times New Roman"/>
          <w:color w:val="000000"/>
          <w:sz w:val="24"/>
          <w:szCs w:val="24"/>
          <w:lang w:val="en-US"/>
        </w:rPr>
        <w:t>ACCS suburbs</w:t>
      </w:r>
      <w:r w:rsidR="006D457A">
        <w:rPr>
          <w:rStyle w:val="FootnoteReference"/>
          <w:rFonts w:ascii="Times New Roman" w:hAnsi="Times New Roman"/>
          <w:color w:val="000000"/>
          <w:sz w:val="24"/>
          <w:szCs w:val="24"/>
          <w:lang w:val="en-US"/>
        </w:rPr>
        <w:footnoteReference w:id="2"/>
      </w:r>
      <w:r w:rsidR="006D457A">
        <w:rPr>
          <w:rFonts w:ascii="Times New Roman" w:hAnsi="Times New Roman"/>
          <w:color w:val="000000"/>
          <w:sz w:val="24"/>
          <w:szCs w:val="24"/>
          <w:lang w:val="en-US"/>
        </w:rPr>
        <w:t xml:space="preserve"> </w:t>
      </w:r>
      <w:r w:rsidR="006D457A" w:rsidRPr="006D457A">
        <w:rPr>
          <w:rFonts w:ascii="Times New Roman" w:hAnsi="Times New Roman"/>
          <w:color w:val="000000"/>
          <w:sz w:val="24"/>
          <w:szCs w:val="24"/>
          <w:lang w:val="en-US"/>
        </w:rPr>
        <w:t xml:space="preserve">include those that are adjacent to the central business district and those located in peri-urban areas that have experienced large increases in population growth. </w:t>
      </w:r>
    </w:p>
    <w:p w:rsidR="00B77B27" w:rsidRPr="00C95FF0" w:rsidRDefault="00B77B27" w:rsidP="00B77B27">
      <w:pPr>
        <w:spacing w:line="480" w:lineRule="auto"/>
        <w:ind w:firstLine="720"/>
        <w:jc w:val="both"/>
        <w:rPr>
          <w:rFonts w:ascii="Times New Roman" w:hAnsi="Times New Roman"/>
          <w:color w:val="000000"/>
          <w:sz w:val="24"/>
          <w:szCs w:val="24"/>
          <w:lang w:val="en-US"/>
        </w:rPr>
      </w:pPr>
      <w:r w:rsidRPr="00B77B27">
        <w:rPr>
          <w:rFonts w:ascii="Times New Roman" w:hAnsi="Times New Roman"/>
          <w:color w:val="000000"/>
          <w:sz w:val="24"/>
          <w:szCs w:val="24"/>
        </w:rPr>
        <w:t>Our proposed methodology comes with the well-known problem of defining geographical communities. While we</w:t>
      </w:r>
      <w:r w:rsidR="006D457A">
        <w:rPr>
          <w:rFonts w:ascii="Times New Roman" w:hAnsi="Times New Roman"/>
          <w:color w:val="000000"/>
          <w:sz w:val="24"/>
          <w:szCs w:val="24"/>
        </w:rPr>
        <w:t xml:space="preserve"> </w:t>
      </w:r>
      <w:r w:rsidRPr="00B77B27">
        <w:rPr>
          <w:rFonts w:ascii="Times New Roman" w:hAnsi="Times New Roman"/>
          <w:color w:val="000000"/>
          <w:sz w:val="24"/>
          <w:szCs w:val="24"/>
        </w:rPr>
        <w:t>are sensitive to the complexities of defining this concept, we will use suburb boundaries as our unit of analysis.</w:t>
      </w:r>
      <w:r w:rsidR="006D457A">
        <w:rPr>
          <w:rFonts w:ascii="Times New Roman" w:hAnsi="Times New Roman"/>
          <w:color w:val="000000"/>
          <w:sz w:val="24"/>
          <w:szCs w:val="24"/>
        </w:rPr>
        <w:t xml:space="preserve"> </w:t>
      </w:r>
      <w:r w:rsidRPr="00B77B27">
        <w:rPr>
          <w:rFonts w:ascii="Times New Roman" w:hAnsi="Times New Roman"/>
          <w:color w:val="000000"/>
          <w:sz w:val="24"/>
          <w:szCs w:val="24"/>
        </w:rPr>
        <w:t>Suburbs, while they may not fully incorporate residents</w:t>
      </w:r>
      <w:r w:rsidR="006D457A">
        <w:rPr>
          <w:rFonts w:ascii="Times New Roman" w:hAnsi="Times New Roman"/>
          <w:color w:val="000000"/>
          <w:sz w:val="24"/>
          <w:szCs w:val="24"/>
        </w:rPr>
        <w:t xml:space="preserve">’ </w:t>
      </w:r>
      <w:r w:rsidRPr="00B77B27">
        <w:rPr>
          <w:rFonts w:ascii="Times New Roman" w:hAnsi="Times New Roman"/>
          <w:color w:val="000000"/>
          <w:sz w:val="24"/>
          <w:szCs w:val="24"/>
        </w:rPr>
        <w:t>experience of community, are nevertheless, a readily</w:t>
      </w:r>
      <w:r w:rsidR="006D457A">
        <w:rPr>
          <w:rFonts w:ascii="Times New Roman" w:hAnsi="Times New Roman"/>
          <w:color w:val="000000"/>
          <w:sz w:val="24"/>
          <w:szCs w:val="24"/>
        </w:rPr>
        <w:t xml:space="preserve"> </w:t>
      </w:r>
      <w:r w:rsidRPr="00B77B27">
        <w:rPr>
          <w:rFonts w:ascii="Times New Roman" w:hAnsi="Times New Roman"/>
          <w:color w:val="000000"/>
          <w:sz w:val="24"/>
          <w:szCs w:val="24"/>
        </w:rPr>
        <w:t>recognisable unit of analysis for residents and can also be easily matched with population census data. Our</w:t>
      </w:r>
      <w:r w:rsidR="006D457A">
        <w:rPr>
          <w:rFonts w:ascii="Times New Roman" w:hAnsi="Times New Roman"/>
          <w:color w:val="000000"/>
          <w:sz w:val="24"/>
          <w:szCs w:val="24"/>
        </w:rPr>
        <w:t xml:space="preserve"> </w:t>
      </w:r>
      <w:r w:rsidRPr="00B77B27">
        <w:rPr>
          <w:rFonts w:ascii="Times New Roman" w:hAnsi="Times New Roman"/>
          <w:color w:val="000000"/>
          <w:sz w:val="24"/>
          <w:szCs w:val="24"/>
        </w:rPr>
        <w:t xml:space="preserve">respondents will belong to many </w:t>
      </w:r>
      <w:r w:rsidR="006D457A">
        <w:rPr>
          <w:rFonts w:ascii="Times New Roman" w:hAnsi="Times New Roman"/>
          <w:color w:val="000000"/>
          <w:sz w:val="24"/>
          <w:szCs w:val="24"/>
        </w:rPr>
        <w:t>“communities”</w:t>
      </w:r>
      <w:r w:rsidRPr="00B77B27">
        <w:rPr>
          <w:rFonts w:ascii="Times New Roman" w:hAnsi="Times New Roman"/>
          <w:color w:val="000000"/>
          <w:sz w:val="24"/>
          <w:szCs w:val="24"/>
        </w:rPr>
        <w:t xml:space="preserve"> (be they religious, ethnic, sporting or </w:t>
      </w:r>
      <w:r w:rsidRPr="00B77B27">
        <w:rPr>
          <w:rFonts w:ascii="Times New Roman" w:hAnsi="Times New Roman"/>
          <w:color w:val="000000"/>
          <w:sz w:val="24"/>
          <w:szCs w:val="24"/>
        </w:rPr>
        <w:lastRenderedPageBreak/>
        <w:t>otherwise), therefore we</w:t>
      </w:r>
      <w:r w:rsidR="006D457A">
        <w:rPr>
          <w:rFonts w:ascii="Times New Roman" w:hAnsi="Times New Roman"/>
          <w:color w:val="000000"/>
          <w:sz w:val="24"/>
          <w:szCs w:val="24"/>
        </w:rPr>
        <w:t xml:space="preserve"> </w:t>
      </w:r>
      <w:r w:rsidRPr="00B77B27">
        <w:rPr>
          <w:rFonts w:ascii="Times New Roman" w:hAnsi="Times New Roman"/>
          <w:color w:val="000000"/>
          <w:sz w:val="24"/>
          <w:szCs w:val="24"/>
        </w:rPr>
        <w:t>direct</w:t>
      </w:r>
      <w:r w:rsidR="006D457A">
        <w:rPr>
          <w:rFonts w:ascii="Times New Roman" w:hAnsi="Times New Roman"/>
          <w:color w:val="000000"/>
          <w:sz w:val="24"/>
          <w:szCs w:val="24"/>
        </w:rPr>
        <w:t>ed</w:t>
      </w:r>
      <w:r w:rsidRPr="00B77B27">
        <w:rPr>
          <w:rFonts w:ascii="Times New Roman" w:hAnsi="Times New Roman"/>
          <w:color w:val="000000"/>
          <w:sz w:val="24"/>
          <w:szCs w:val="24"/>
        </w:rPr>
        <w:t xml:space="preserve"> our survey questions to the respondents in a way that encourages them to focus firstly on their</w:t>
      </w:r>
      <w:r w:rsidR="006D457A">
        <w:rPr>
          <w:rFonts w:ascii="Times New Roman" w:hAnsi="Times New Roman"/>
          <w:color w:val="000000"/>
          <w:sz w:val="24"/>
          <w:szCs w:val="24"/>
        </w:rPr>
        <w:t xml:space="preserve"> </w:t>
      </w:r>
      <w:r w:rsidRPr="00B77B27">
        <w:rPr>
          <w:rFonts w:ascii="Times New Roman" w:hAnsi="Times New Roman"/>
          <w:color w:val="000000"/>
          <w:sz w:val="24"/>
          <w:szCs w:val="24"/>
        </w:rPr>
        <w:t>residential community.</w:t>
      </w:r>
    </w:p>
    <w:p w:rsidR="00F04855" w:rsidRPr="00017B2E" w:rsidRDefault="00F04855" w:rsidP="00F04855">
      <w:pPr>
        <w:autoSpaceDE w:val="0"/>
        <w:autoSpaceDN w:val="0"/>
        <w:adjustRightInd w:val="0"/>
        <w:spacing w:after="0" w:line="480" w:lineRule="auto"/>
        <w:rPr>
          <w:rFonts w:ascii="Times New Roman" w:hAnsi="Times New Roman"/>
          <w:b/>
          <w:color w:val="000000"/>
          <w:sz w:val="24"/>
          <w:szCs w:val="24"/>
          <w:lang w:val="en-US"/>
        </w:rPr>
      </w:pPr>
      <w:r w:rsidRPr="00017B2E">
        <w:rPr>
          <w:rFonts w:ascii="Times New Roman" w:hAnsi="Times New Roman"/>
          <w:b/>
          <w:color w:val="000000"/>
          <w:sz w:val="24"/>
          <w:szCs w:val="24"/>
          <w:lang w:val="en-US"/>
        </w:rPr>
        <w:t>The ACCS Survey Participants</w:t>
      </w:r>
    </w:p>
    <w:p w:rsidR="00017B2E" w:rsidRDefault="00F04855" w:rsidP="00F04855">
      <w:pPr>
        <w:autoSpaceDE w:val="0"/>
        <w:autoSpaceDN w:val="0"/>
        <w:adjustRightInd w:val="0"/>
        <w:spacing w:after="0" w:line="480" w:lineRule="auto"/>
        <w:ind w:firstLine="720"/>
        <w:jc w:val="both"/>
        <w:rPr>
          <w:rFonts w:ascii="Times New Roman" w:hAnsi="Times New Roman"/>
          <w:color w:val="000000"/>
          <w:sz w:val="24"/>
          <w:szCs w:val="24"/>
        </w:rPr>
      </w:pPr>
      <w:r w:rsidRPr="00C95FF0">
        <w:rPr>
          <w:rFonts w:ascii="Times New Roman" w:hAnsi="Times New Roman"/>
          <w:color w:val="000000"/>
          <w:sz w:val="24"/>
          <w:szCs w:val="24"/>
          <w:lang w:val="en-US"/>
        </w:rPr>
        <w:t>The Brisbane</w:t>
      </w:r>
      <w:r>
        <w:rPr>
          <w:rFonts w:ascii="Times New Roman" w:hAnsi="Times New Roman"/>
          <w:color w:val="000000"/>
          <w:sz w:val="24"/>
          <w:szCs w:val="24"/>
          <w:lang w:val="en-US"/>
        </w:rPr>
        <w:t xml:space="preserve"> ACCS</w:t>
      </w:r>
      <w:r w:rsidRPr="00C95FF0">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Wave 3 and 4 </w:t>
      </w:r>
      <w:r w:rsidRPr="00C95FF0">
        <w:rPr>
          <w:rFonts w:ascii="Times New Roman" w:hAnsi="Times New Roman"/>
          <w:color w:val="000000"/>
          <w:sz w:val="24"/>
          <w:szCs w:val="24"/>
          <w:lang w:val="en-US"/>
        </w:rPr>
        <w:t>sample</w:t>
      </w:r>
      <w:r>
        <w:rPr>
          <w:rFonts w:ascii="Times New Roman" w:hAnsi="Times New Roman"/>
          <w:color w:val="000000"/>
          <w:sz w:val="24"/>
          <w:szCs w:val="24"/>
          <w:lang w:val="en-US"/>
        </w:rPr>
        <w:t>s</w:t>
      </w:r>
      <w:r w:rsidRPr="00C95FF0">
        <w:rPr>
          <w:rFonts w:ascii="Times New Roman" w:hAnsi="Times New Roman"/>
          <w:color w:val="000000"/>
          <w:sz w:val="24"/>
          <w:szCs w:val="24"/>
          <w:lang w:val="en-US"/>
        </w:rPr>
        <w:t xml:space="preserve"> c</w:t>
      </w:r>
      <w:r>
        <w:rPr>
          <w:rFonts w:ascii="Times New Roman" w:hAnsi="Times New Roman"/>
          <w:color w:val="000000"/>
          <w:sz w:val="24"/>
          <w:szCs w:val="24"/>
          <w:lang w:val="en-US"/>
        </w:rPr>
        <w:t xml:space="preserve">omprise 4403 and 4132 participants respectively. The wave 3 ACCS sample comprises 2248 longitudinal participants and an additional top up sample of 2155. The wave 4 ACCS sample comprises 2473 longitudinal participants (these respondents have participated in both waves 3 and 4 of the ACCS and comprise the sample for the first analysis) and an additional top up sample of 1659. Participants were </w:t>
      </w:r>
      <w:r w:rsidRPr="00C95FF0">
        <w:rPr>
          <w:rFonts w:ascii="Times New Roman" w:hAnsi="Times New Roman"/>
          <w:color w:val="000000"/>
          <w:sz w:val="24"/>
          <w:szCs w:val="24"/>
          <w:lang w:val="en-US"/>
        </w:rPr>
        <w:t>randomly selected (using random digit dialing)</w:t>
      </w:r>
      <w:r>
        <w:rPr>
          <w:rFonts w:ascii="Times New Roman" w:hAnsi="Times New Roman"/>
          <w:color w:val="000000"/>
          <w:sz w:val="24"/>
          <w:szCs w:val="24"/>
          <w:lang w:val="en-US"/>
        </w:rPr>
        <w:t>.</w:t>
      </w:r>
      <w:r w:rsidRPr="00C95FF0">
        <w:rPr>
          <w:rFonts w:ascii="Times New Roman" w:hAnsi="Times New Roman"/>
          <w:color w:val="000000"/>
          <w:sz w:val="24"/>
          <w:szCs w:val="24"/>
          <w:lang w:val="en-US"/>
        </w:rPr>
        <w:t xml:space="preserve"> </w:t>
      </w:r>
      <w:r>
        <w:rPr>
          <w:rFonts w:ascii="Times New Roman" w:hAnsi="Times New Roman"/>
          <w:color w:val="000000"/>
          <w:sz w:val="24"/>
          <w:szCs w:val="24"/>
          <w:lang w:val="en-US"/>
        </w:rPr>
        <w:t>The</w:t>
      </w:r>
      <w:r w:rsidRPr="00C95FF0">
        <w:rPr>
          <w:rFonts w:ascii="Times New Roman" w:hAnsi="Times New Roman"/>
          <w:color w:val="000000"/>
          <w:sz w:val="24"/>
          <w:szCs w:val="24"/>
          <w:lang w:val="en-US"/>
        </w:rPr>
        <w:t xml:space="preserve"> cons</w:t>
      </w:r>
      <w:r>
        <w:rPr>
          <w:rFonts w:ascii="Times New Roman" w:hAnsi="Times New Roman"/>
          <w:color w:val="000000"/>
          <w:sz w:val="24"/>
          <w:szCs w:val="24"/>
          <w:lang w:val="en-US"/>
        </w:rPr>
        <w:t>ent and completion rate for the ACCS was</w:t>
      </w:r>
      <w:r w:rsidRPr="00C95FF0">
        <w:rPr>
          <w:rFonts w:ascii="Times New Roman" w:hAnsi="Times New Roman"/>
          <w:color w:val="000000"/>
          <w:sz w:val="24"/>
          <w:szCs w:val="24"/>
          <w:lang w:val="en-US"/>
        </w:rPr>
        <w:t xml:space="preserve"> 68.52 percent</w:t>
      </w:r>
      <w:r>
        <w:rPr>
          <w:rFonts w:ascii="Times New Roman" w:hAnsi="Times New Roman"/>
          <w:color w:val="000000"/>
          <w:sz w:val="24"/>
          <w:szCs w:val="24"/>
          <w:lang w:val="en-US"/>
        </w:rPr>
        <w:t xml:space="preserve"> and 46.27 percent for wave 3 and wave 4, respectively</w:t>
      </w:r>
      <w:r w:rsidRPr="00C95FF0">
        <w:rPr>
          <w:rFonts w:ascii="Times New Roman" w:hAnsi="Times New Roman"/>
          <w:color w:val="000000"/>
          <w:sz w:val="24"/>
          <w:szCs w:val="24"/>
          <w:lang w:val="en-US"/>
        </w:rPr>
        <w:t xml:space="preserve"> (for further information see </w:t>
      </w:r>
      <w:r>
        <w:rPr>
          <w:rFonts w:ascii="Times New Roman" w:hAnsi="Times New Roman"/>
          <w:color w:val="000000"/>
          <w:sz w:val="24"/>
          <w:szCs w:val="24"/>
          <w:lang w:val="en-US"/>
        </w:rPr>
        <w:t>Mazerolle</w:t>
      </w:r>
      <w:r w:rsidRPr="00C95FF0">
        <w:rPr>
          <w:rFonts w:ascii="Times New Roman" w:hAnsi="Times New Roman"/>
          <w:color w:val="000000"/>
          <w:sz w:val="24"/>
          <w:szCs w:val="24"/>
          <w:lang w:val="en-US"/>
        </w:rPr>
        <w:t xml:space="preserve"> et al., 201</w:t>
      </w:r>
      <w:r>
        <w:rPr>
          <w:rFonts w:ascii="Times New Roman" w:hAnsi="Times New Roman"/>
          <w:color w:val="000000"/>
          <w:sz w:val="24"/>
          <w:szCs w:val="24"/>
          <w:lang w:val="en-US"/>
        </w:rPr>
        <w:t>2; Wickes et al., 2013</w:t>
      </w:r>
      <w:r w:rsidRPr="00C95FF0">
        <w:rPr>
          <w:rFonts w:ascii="Times New Roman" w:hAnsi="Times New Roman"/>
          <w:color w:val="000000"/>
          <w:sz w:val="24"/>
          <w:szCs w:val="24"/>
          <w:lang w:val="en-US"/>
        </w:rPr>
        <w:t xml:space="preserve">). </w:t>
      </w:r>
      <w:r>
        <w:rPr>
          <w:rFonts w:ascii="Times New Roman" w:hAnsi="Times New Roman"/>
          <w:color w:val="000000"/>
          <w:sz w:val="24"/>
          <w:szCs w:val="24"/>
        </w:rPr>
        <w:t xml:space="preserve">This </w:t>
      </w:r>
      <w:r w:rsidRPr="00780301">
        <w:rPr>
          <w:rFonts w:ascii="Times New Roman" w:hAnsi="Times New Roman"/>
          <w:color w:val="000000"/>
          <w:sz w:val="24"/>
          <w:szCs w:val="24"/>
        </w:rPr>
        <w:t>rate represents the number of interviews completed proportional to the number of in</w:t>
      </w:r>
      <w:r>
        <w:rPr>
          <w:rFonts w:ascii="Times New Roman" w:hAnsi="Times New Roman"/>
          <w:color w:val="000000"/>
          <w:sz w:val="24"/>
          <w:szCs w:val="24"/>
        </w:rPr>
        <w:t>-</w:t>
      </w:r>
      <w:r w:rsidRPr="00780301">
        <w:rPr>
          <w:rFonts w:ascii="Times New Roman" w:hAnsi="Times New Roman"/>
          <w:color w:val="000000"/>
          <w:sz w:val="24"/>
          <w:szCs w:val="24"/>
        </w:rPr>
        <w:t>scope contacts</w:t>
      </w:r>
      <w:r>
        <w:rPr>
          <w:rFonts w:ascii="Times New Roman" w:hAnsi="Times New Roman"/>
          <w:color w:val="000000"/>
          <w:sz w:val="24"/>
          <w:szCs w:val="24"/>
        </w:rPr>
        <w:t>.</w:t>
      </w:r>
      <w:r w:rsidR="00017B2E">
        <w:rPr>
          <w:rFonts w:ascii="Times New Roman" w:hAnsi="Times New Roman"/>
          <w:color w:val="000000"/>
          <w:sz w:val="24"/>
          <w:szCs w:val="24"/>
        </w:rPr>
        <w:t xml:space="preserve"> </w:t>
      </w:r>
    </w:p>
    <w:p w:rsidR="00F04855" w:rsidRDefault="00F04855" w:rsidP="00F04855">
      <w:pPr>
        <w:autoSpaceDE w:val="0"/>
        <w:autoSpaceDN w:val="0"/>
        <w:adjustRightInd w:val="0"/>
        <w:spacing w:after="0" w:line="48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The</w:t>
      </w:r>
      <w:r w:rsidRPr="00C95FF0">
        <w:rPr>
          <w:rFonts w:ascii="Times New Roman" w:hAnsi="Times New Roman"/>
          <w:color w:val="000000"/>
          <w:sz w:val="24"/>
          <w:szCs w:val="24"/>
          <w:lang w:val="en-US"/>
        </w:rPr>
        <w:t xml:space="preserve"> </w:t>
      </w:r>
      <w:r>
        <w:rPr>
          <w:rFonts w:ascii="Times New Roman" w:hAnsi="Times New Roman"/>
          <w:color w:val="000000"/>
          <w:sz w:val="24"/>
          <w:szCs w:val="24"/>
          <w:lang w:val="en-US"/>
        </w:rPr>
        <w:t>ACCS</w:t>
      </w:r>
      <w:r w:rsidRPr="00C95FF0">
        <w:rPr>
          <w:rFonts w:ascii="Times New Roman" w:hAnsi="Times New Roman"/>
          <w:color w:val="000000"/>
          <w:sz w:val="24"/>
          <w:szCs w:val="24"/>
          <w:lang w:val="en-US"/>
        </w:rPr>
        <w:t xml:space="preserve"> survey</w:t>
      </w:r>
      <w:r>
        <w:rPr>
          <w:rFonts w:ascii="Times New Roman" w:hAnsi="Times New Roman"/>
          <w:color w:val="000000"/>
          <w:sz w:val="24"/>
          <w:szCs w:val="24"/>
          <w:lang w:val="en-US"/>
        </w:rPr>
        <w:t xml:space="preserve"> was conducted </w:t>
      </w:r>
      <w:r w:rsidRPr="00C95FF0">
        <w:rPr>
          <w:rFonts w:ascii="Times New Roman" w:hAnsi="Times New Roman"/>
          <w:color w:val="000000"/>
          <w:sz w:val="24"/>
          <w:szCs w:val="24"/>
          <w:lang w:val="en-US"/>
        </w:rPr>
        <w:t xml:space="preserve">by the Institute </w:t>
      </w:r>
      <w:r>
        <w:rPr>
          <w:rFonts w:ascii="Times New Roman" w:hAnsi="Times New Roman"/>
          <w:color w:val="000000"/>
          <w:sz w:val="24"/>
          <w:szCs w:val="24"/>
          <w:lang w:val="en-US"/>
        </w:rPr>
        <w:t>f</w:t>
      </w:r>
      <w:r w:rsidRPr="00C95FF0">
        <w:rPr>
          <w:rFonts w:ascii="Times New Roman" w:hAnsi="Times New Roman"/>
          <w:color w:val="000000"/>
          <w:sz w:val="24"/>
          <w:szCs w:val="24"/>
          <w:lang w:val="en-US"/>
        </w:rPr>
        <w:t>o</w:t>
      </w:r>
      <w:r>
        <w:rPr>
          <w:rFonts w:ascii="Times New Roman" w:hAnsi="Times New Roman"/>
          <w:color w:val="000000"/>
          <w:sz w:val="24"/>
          <w:szCs w:val="24"/>
          <w:lang w:val="en-US"/>
        </w:rPr>
        <w:t>r</w:t>
      </w:r>
      <w:r w:rsidRPr="00C95FF0">
        <w:rPr>
          <w:rFonts w:ascii="Times New Roman" w:hAnsi="Times New Roman"/>
          <w:color w:val="000000"/>
          <w:sz w:val="24"/>
          <w:szCs w:val="24"/>
          <w:lang w:val="en-US"/>
        </w:rPr>
        <w:t xml:space="preserve"> Social Science Research at the University of Queensland. Trained interviewers </w:t>
      </w:r>
      <w:r>
        <w:rPr>
          <w:rFonts w:ascii="Times New Roman" w:hAnsi="Times New Roman"/>
          <w:color w:val="000000"/>
          <w:sz w:val="24"/>
          <w:szCs w:val="24"/>
          <w:lang w:val="en-US"/>
        </w:rPr>
        <w:t xml:space="preserve">used </w:t>
      </w:r>
      <w:r w:rsidRPr="00C95FF0">
        <w:rPr>
          <w:rFonts w:ascii="Times New Roman" w:hAnsi="Times New Roman"/>
          <w:color w:val="000000"/>
          <w:sz w:val="24"/>
          <w:szCs w:val="24"/>
          <w:lang w:val="en-US"/>
        </w:rPr>
        <w:t>computer-assisted telephone interviewing to administer the survey</w:t>
      </w:r>
      <w:r>
        <w:rPr>
          <w:rFonts w:ascii="Times New Roman" w:hAnsi="Times New Roman"/>
          <w:color w:val="000000"/>
          <w:sz w:val="24"/>
          <w:szCs w:val="24"/>
          <w:lang w:val="en-US"/>
        </w:rPr>
        <w:t xml:space="preserve"> </w:t>
      </w:r>
      <w:r w:rsidRPr="00C95FF0">
        <w:rPr>
          <w:rFonts w:ascii="Times New Roman" w:hAnsi="Times New Roman"/>
          <w:color w:val="000000"/>
          <w:sz w:val="24"/>
          <w:szCs w:val="24"/>
          <w:lang w:val="en-US"/>
        </w:rPr>
        <w:t xml:space="preserve">which lasted approximately 24 minutes. The in-scope survey population comprised all people aged 18 years or over who were usually resident in private dwellings with telephones in the selected </w:t>
      </w:r>
      <w:r w:rsidR="000D54C3">
        <w:rPr>
          <w:rFonts w:ascii="Times New Roman" w:hAnsi="Times New Roman"/>
          <w:color w:val="000000"/>
          <w:sz w:val="24"/>
          <w:szCs w:val="24"/>
          <w:lang w:val="en-US"/>
        </w:rPr>
        <w:t>communities</w:t>
      </w:r>
      <w:r w:rsidRPr="00C95FF0">
        <w:rPr>
          <w:rFonts w:ascii="Times New Roman" w:hAnsi="Times New Roman"/>
          <w:color w:val="000000"/>
          <w:sz w:val="24"/>
          <w:szCs w:val="24"/>
          <w:lang w:val="en-US"/>
        </w:rPr>
        <w:t>.</w:t>
      </w:r>
      <w:r>
        <w:rPr>
          <w:rFonts w:ascii="Times New Roman" w:hAnsi="Times New Roman"/>
          <w:color w:val="000000"/>
          <w:sz w:val="24"/>
          <w:szCs w:val="24"/>
          <w:lang w:val="en-US"/>
        </w:rPr>
        <w:t xml:space="preserve"> Wave 3 of the ACCS survey was</w:t>
      </w:r>
      <w:r w:rsidRPr="00C95FF0">
        <w:rPr>
          <w:rFonts w:ascii="Times New Roman" w:hAnsi="Times New Roman"/>
          <w:color w:val="000000"/>
          <w:sz w:val="24"/>
          <w:szCs w:val="24"/>
          <w:lang w:val="en-US"/>
        </w:rPr>
        <w:t xml:space="preserve"> conducted from 25 August to 15 December 2010</w:t>
      </w:r>
      <w:r>
        <w:rPr>
          <w:rFonts w:ascii="Times New Roman" w:hAnsi="Times New Roman"/>
          <w:color w:val="000000"/>
          <w:sz w:val="24"/>
          <w:szCs w:val="24"/>
          <w:lang w:val="en-US"/>
        </w:rPr>
        <w:t xml:space="preserve">. </w:t>
      </w:r>
      <w:r w:rsidR="00723F8C" w:rsidRPr="00723F8C">
        <w:rPr>
          <w:rFonts w:ascii="Times New Roman" w:hAnsi="Times New Roman"/>
          <w:color w:val="000000"/>
          <w:sz w:val="24"/>
          <w:szCs w:val="24"/>
        </w:rPr>
        <w:t>As community resilience is a process that occurs over a period of time (Norris et al., 2008), we wanted to allow sufficient time to pass to enable us to detect sustained resilience or persistent dysfunction.</w:t>
      </w:r>
      <w:r w:rsidR="00723F8C">
        <w:rPr>
          <w:rFonts w:ascii="Times New Roman" w:hAnsi="Times New Roman"/>
          <w:color w:val="000000"/>
          <w:sz w:val="24"/>
          <w:szCs w:val="24"/>
        </w:rPr>
        <w:t xml:space="preserve"> Thus </w:t>
      </w:r>
      <w:r>
        <w:rPr>
          <w:rFonts w:ascii="Times New Roman" w:hAnsi="Times New Roman"/>
          <w:color w:val="000000"/>
          <w:sz w:val="24"/>
          <w:szCs w:val="24"/>
          <w:lang w:val="en-US"/>
        </w:rPr>
        <w:t>Wave 4 of the ACCS survey was conducted from 14</w:t>
      </w:r>
      <w:r>
        <w:rPr>
          <w:rFonts w:ascii="Times New Roman" w:hAnsi="Times New Roman"/>
          <w:color w:val="000000"/>
          <w:sz w:val="24"/>
          <w:szCs w:val="24"/>
          <w:vertAlign w:val="superscript"/>
          <w:lang w:val="en-US"/>
        </w:rPr>
        <w:t xml:space="preserve"> </w:t>
      </w:r>
      <w:r>
        <w:rPr>
          <w:rFonts w:ascii="Times New Roman" w:hAnsi="Times New Roman"/>
          <w:color w:val="000000"/>
          <w:sz w:val="24"/>
          <w:szCs w:val="24"/>
          <w:lang w:val="en-US"/>
        </w:rPr>
        <w:t>May to mid-August 2012, approximately 1</w:t>
      </w:r>
      <w:r w:rsidR="00C149C0">
        <w:rPr>
          <w:rFonts w:ascii="Times New Roman" w:hAnsi="Times New Roman"/>
          <w:color w:val="000000"/>
          <w:sz w:val="24"/>
          <w:szCs w:val="24"/>
          <w:lang w:val="en-US"/>
        </w:rPr>
        <w:t>5</w:t>
      </w:r>
      <w:r>
        <w:rPr>
          <w:rFonts w:ascii="Times New Roman" w:hAnsi="Times New Roman"/>
          <w:color w:val="000000"/>
          <w:sz w:val="24"/>
          <w:szCs w:val="24"/>
          <w:lang w:val="en-US"/>
        </w:rPr>
        <w:t xml:space="preserve"> months after the Brisbane flood event. </w:t>
      </w:r>
    </w:p>
    <w:p w:rsidR="00017B2E" w:rsidRPr="00C95FF0" w:rsidRDefault="00F04855" w:rsidP="00017B2E">
      <w:pPr>
        <w:autoSpaceDE w:val="0"/>
        <w:autoSpaceDN w:val="0"/>
        <w:adjustRightInd w:val="0"/>
        <w:spacing w:after="0" w:line="48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Of the 148 </w:t>
      </w:r>
      <w:r w:rsidR="000D54C3">
        <w:rPr>
          <w:rFonts w:ascii="Times New Roman" w:hAnsi="Times New Roman"/>
          <w:color w:val="000000"/>
          <w:sz w:val="24"/>
          <w:szCs w:val="24"/>
          <w:lang w:val="en-US"/>
        </w:rPr>
        <w:t>communities</w:t>
      </w:r>
      <w:r>
        <w:rPr>
          <w:rFonts w:ascii="Times New Roman" w:hAnsi="Times New Roman"/>
          <w:color w:val="000000"/>
          <w:sz w:val="24"/>
          <w:szCs w:val="24"/>
          <w:lang w:val="en-US"/>
        </w:rPr>
        <w:t xml:space="preserve"> comprising the ACCS sample 4</w:t>
      </w:r>
      <w:r w:rsidR="00E93725">
        <w:rPr>
          <w:rFonts w:ascii="Times New Roman" w:hAnsi="Times New Roman"/>
          <w:color w:val="000000"/>
          <w:sz w:val="24"/>
          <w:szCs w:val="24"/>
          <w:lang w:val="en-US"/>
        </w:rPr>
        <w:t>3 were directly impacted</w:t>
      </w:r>
      <w:r>
        <w:rPr>
          <w:rFonts w:ascii="Times New Roman" w:hAnsi="Times New Roman"/>
          <w:color w:val="000000"/>
          <w:sz w:val="24"/>
          <w:szCs w:val="24"/>
          <w:lang w:val="en-US"/>
        </w:rPr>
        <w:t xml:space="preserve"> by rising flood waters</w:t>
      </w:r>
      <w:r w:rsidR="00F70FCC">
        <w:rPr>
          <w:rFonts w:ascii="Times New Roman" w:hAnsi="Times New Roman"/>
          <w:color w:val="000000"/>
          <w:sz w:val="24"/>
          <w:szCs w:val="24"/>
          <w:lang w:val="en-US"/>
        </w:rPr>
        <w:t xml:space="preserve"> (see Figure 1)</w:t>
      </w:r>
      <w:r>
        <w:rPr>
          <w:rFonts w:ascii="Times New Roman" w:hAnsi="Times New Roman"/>
          <w:color w:val="000000"/>
          <w:sz w:val="24"/>
          <w:szCs w:val="24"/>
          <w:lang w:val="en-US"/>
        </w:rPr>
        <w:t xml:space="preserve">. </w:t>
      </w:r>
      <w:r w:rsidR="00A70924">
        <w:rPr>
          <w:rFonts w:ascii="Times New Roman" w:hAnsi="Times New Roman"/>
          <w:color w:val="000000"/>
          <w:sz w:val="24"/>
          <w:szCs w:val="24"/>
          <w:lang w:val="en-US"/>
        </w:rPr>
        <w:t xml:space="preserve">The socio-economic profile of these areas ranged from </w:t>
      </w:r>
      <w:r w:rsidR="00A70924">
        <w:rPr>
          <w:rFonts w:ascii="Times New Roman" w:hAnsi="Times New Roman"/>
          <w:color w:val="000000"/>
          <w:sz w:val="24"/>
          <w:szCs w:val="24"/>
          <w:lang w:val="en-US"/>
        </w:rPr>
        <w:lastRenderedPageBreak/>
        <w:t xml:space="preserve">very low (AUD727 median weekly household income) to very high (AUD2716 median weekly household income). The median weekly household income for the flooded areas did not statistically differ from that of non-flooded suburbs (AUD 1584 and AUD1524 respectively). </w:t>
      </w:r>
      <w:r w:rsidR="00A70924" w:rsidRPr="00A70924">
        <w:rPr>
          <w:rFonts w:ascii="Times New Roman" w:hAnsi="Times New Roman"/>
          <w:color w:val="000000"/>
          <w:sz w:val="24"/>
          <w:szCs w:val="24"/>
        </w:rPr>
        <w:t xml:space="preserve">Of note, an independent samples t-test (t=.237, 146 </w:t>
      </w:r>
      <w:proofErr w:type="spellStart"/>
      <w:proofErr w:type="gramStart"/>
      <w:r w:rsidR="00A70924" w:rsidRPr="00A70924">
        <w:rPr>
          <w:rFonts w:ascii="Times New Roman" w:hAnsi="Times New Roman"/>
          <w:color w:val="000000"/>
          <w:sz w:val="24"/>
          <w:szCs w:val="24"/>
        </w:rPr>
        <w:t>df</w:t>
      </w:r>
      <w:proofErr w:type="spellEnd"/>
      <w:proofErr w:type="gramEnd"/>
      <w:r w:rsidR="00A70924" w:rsidRPr="00A70924">
        <w:rPr>
          <w:rFonts w:ascii="Times New Roman" w:hAnsi="Times New Roman"/>
          <w:color w:val="000000"/>
          <w:sz w:val="24"/>
          <w:szCs w:val="24"/>
        </w:rPr>
        <w:t xml:space="preserve">, ns) showed the attrition rate was not statistically different in the flooded or non-flooded in the Wave 4 sample (see Appendix 1).  </w:t>
      </w:r>
      <w:r w:rsidR="00A70924">
        <w:rPr>
          <w:rFonts w:ascii="Times New Roman" w:hAnsi="Times New Roman"/>
          <w:color w:val="000000"/>
          <w:sz w:val="24"/>
          <w:szCs w:val="24"/>
        </w:rPr>
        <w:t>Further, a</w:t>
      </w:r>
      <w:r w:rsidR="00A70924">
        <w:rPr>
          <w:rFonts w:ascii="Times New Roman" w:hAnsi="Times New Roman"/>
          <w:color w:val="000000"/>
          <w:sz w:val="24"/>
          <w:szCs w:val="24"/>
          <w:lang w:val="en-US"/>
        </w:rPr>
        <w:t xml:space="preserve"> total of 46 percent </w:t>
      </w:r>
      <w:r>
        <w:rPr>
          <w:rFonts w:ascii="Times New Roman" w:hAnsi="Times New Roman"/>
          <w:color w:val="000000"/>
          <w:sz w:val="24"/>
          <w:szCs w:val="24"/>
          <w:lang w:val="en-US"/>
        </w:rPr>
        <w:t>(total n=1915) of Wave 4 ACCS participants reported that they had been impacted by the flood event.</w:t>
      </w:r>
      <w:r w:rsidR="00017B2E" w:rsidRPr="00017B2E">
        <w:rPr>
          <w:rFonts w:ascii="Times New Roman" w:hAnsi="Times New Roman"/>
          <w:color w:val="000000"/>
          <w:sz w:val="24"/>
          <w:szCs w:val="24"/>
        </w:rPr>
        <w:t xml:space="preserve"> </w:t>
      </w:r>
    </w:p>
    <w:p w:rsidR="00F04855" w:rsidRDefault="00B12097" w:rsidP="00B12097">
      <w:pPr>
        <w:autoSpaceDE w:val="0"/>
        <w:autoSpaceDN w:val="0"/>
        <w:adjustRightInd w:val="0"/>
        <w:spacing w:after="0" w:line="480" w:lineRule="auto"/>
        <w:jc w:val="center"/>
        <w:rPr>
          <w:rFonts w:ascii="Times New Roman" w:hAnsi="Times New Roman"/>
          <w:color w:val="000000"/>
          <w:sz w:val="24"/>
          <w:szCs w:val="24"/>
          <w:lang w:val="en-US"/>
        </w:rPr>
      </w:pPr>
      <w:r>
        <w:rPr>
          <w:rFonts w:ascii="Times New Roman" w:hAnsi="Times New Roman"/>
          <w:color w:val="000000"/>
          <w:sz w:val="24"/>
          <w:szCs w:val="24"/>
          <w:lang w:val="en-US"/>
        </w:rPr>
        <w:t>&lt;&lt;Figure 1 Here&gt;&gt;</w:t>
      </w:r>
    </w:p>
    <w:p w:rsidR="00F04855" w:rsidRPr="00017B2E" w:rsidRDefault="00F04855" w:rsidP="00F04855">
      <w:pPr>
        <w:autoSpaceDE w:val="0"/>
        <w:autoSpaceDN w:val="0"/>
        <w:adjustRightInd w:val="0"/>
        <w:spacing w:after="0" w:line="480" w:lineRule="auto"/>
        <w:jc w:val="both"/>
        <w:rPr>
          <w:rFonts w:ascii="Times New Roman" w:hAnsi="Times New Roman"/>
          <w:b/>
          <w:color w:val="000000"/>
          <w:sz w:val="24"/>
          <w:szCs w:val="24"/>
          <w:lang w:val="en-US"/>
        </w:rPr>
      </w:pPr>
      <w:r>
        <w:rPr>
          <w:rFonts w:ascii="Times New Roman" w:hAnsi="Times New Roman"/>
          <w:color w:val="000000"/>
          <w:sz w:val="24"/>
          <w:szCs w:val="24"/>
          <w:lang w:val="en-US"/>
        </w:rPr>
        <w:t xml:space="preserve">  </w:t>
      </w:r>
      <w:r w:rsidRPr="00017B2E">
        <w:rPr>
          <w:rFonts w:ascii="Times New Roman" w:hAnsi="Times New Roman"/>
          <w:b/>
          <w:color w:val="000000"/>
          <w:sz w:val="24"/>
          <w:szCs w:val="24"/>
          <w:lang w:val="en-US"/>
        </w:rPr>
        <w:t>Administrative data</w:t>
      </w:r>
    </w:p>
    <w:p w:rsidR="00F04855" w:rsidRDefault="00F04855" w:rsidP="00F04855">
      <w:pPr>
        <w:autoSpaceDE w:val="0"/>
        <w:autoSpaceDN w:val="0"/>
        <w:adjustRightInd w:val="0"/>
        <w:spacing w:after="0" w:line="48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In addition to the ACCS survey data we use data from the Queensland Reconstruction Authority (QRA), to assess flood impact at the </w:t>
      </w:r>
      <w:r w:rsidR="000D54C3">
        <w:rPr>
          <w:rFonts w:ascii="Times New Roman" w:hAnsi="Times New Roman"/>
          <w:color w:val="000000"/>
          <w:sz w:val="24"/>
          <w:szCs w:val="24"/>
          <w:lang w:val="en-US"/>
        </w:rPr>
        <w:t>community</w:t>
      </w:r>
      <w:r>
        <w:rPr>
          <w:rFonts w:ascii="Times New Roman" w:hAnsi="Times New Roman"/>
          <w:color w:val="000000"/>
          <w:sz w:val="24"/>
          <w:szCs w:val="24"/>
          <w:lang w:val="en-US"/>
        </w:rPr>
        <w:t xml:space="preserve"> level, and census data from the Australian Bureau of Statistics (ABS). In our analyses we examine a range of </w:t>
      </w:r>
      <w:r w:rsidR="000D54C3">
        <w:rPr>
          <w:rFonts w:ascii="Times New Roman" w:hAnsi="Times New Roman"/>
          <w:color w:val="000000"/>
          <w:sz w:val="24"/>
          <w:szCs w:val="24"/>
          <w:lang w:val="en-US"/>
        </w:rPr>
        <w:t>community</w:t>
      </w:r>
      <w:r>
        <w:rPr>
          <w:rFonts w:ascii="Times New Roman" w:hAnsi="Times New Roman"/>
          <w:color w:val="000000"/>
          <w:sz w:val="24"/>
          <w:szCs w:val="24"/>
          <w:lang w:val="en-US"/>
        </w:rPr>
        <w:t xml:space="preserve"> socio-structural characteristics as both independent variables of interest and controls. These measures are described in further detail below.  </w:t>
      </w:r>
    </w:p>
    <w:p w:rsidR="000D54C3" w:rsidRDefault="000D54C3" w:rsidP="00017B2E">
      <w:pPr>
        <w:autoSpaceDE w:val="0"/>
        <w:autoSpaceDN w:val="0"/>
        <w:adjustRightInd w:val="0"/>
        <w:spacing w:after="0" w:line="480" w:lineRule="auto"/>
        <w:rPr>
          <w:rFonts w:ascii="Times New Roman" w:hAnsi="Times New Roman"/>
          <w:b/>
          <w:color w:val="000000"/>
          <w:sz w:val="24"/>
          <w:szCs w:val="24"/>
          <w:lang w:val="en-US"/>
        </w:rPr>
      </w:pPr>
    </w:p>
    <w:p w:rsidR="00017B2E" w:rsidRPr="00017B2E" w:rsidRDefault="00017B2E" w:rsidP="00017B2E">
      <w:pPr>
        <w:autoSpaceDE w:val="0"/>
        <w:autoSpaceDN w:val="0"/>
        <w:adjustRightInd w:val="0"/>
        <w:spacing w:after="0" w:line="480" w:lineRule="auto"/>
        <w:rPr>
          <w:rFonts w:ascii="Times New Roman" w:hAnsi="Times New Roman"/>
          <w:b/>
          <w:color w:val="000000"/>
          <w:sz w:val="24"/>
          <w:szCs w:val="24"/>
          <w:lang w:val="en-US"/>
        </w:rPr>
      </w:pPr>
      <w:r>
        <w:rPr>
          <w:rFonts w:ascii="Times New Roman" w:hAnsi="Times New Roman"/>
          <w:b/>
          <w:color w:val="000000"/>
          <w:sz w:val="24"/>
          <w:szCs w:val="24"/>
          <w:lang w:val="en-US"/>
        </w:rPr>
        <w:t>Variable Information</w:t>
      </w:r>
    </w:p>
    <w:p w:rsidR="00017B2E" w:rsidRPr="00017B2E" w:rsidRDefault="00017B2E" w:rsidP="00017B2E">
      <w:pPr>
        <w:autoSpaceDE w:val="0"/>
        <w:autoSpaceDN w:val="0"/>
        <w:adjustRightInd w:val="0"/>
        <w:spacing w:after="0" w:line="480" w:lineRule="auto"/>
        <w:jc w:val="both"/>
        <w:rPr>
          <w:rFonts w:ascii="Times New Roman" w:hAnsi="Times New Roman"/>
          <w:i/>
          <w:color w:val="000000"/>
          <w:sz w:val="24"/>
          <w:szCs w:val="24"/>
          <w:lang w:val="en-US"/>
        </w:rPr>
      </w:pPr>
      <w:r w:rsidRPr="00017B2E">
        <w:rPr>
          <w:rFonts w:ascii="Times New Roman" w:hAnsi="Times New Roman"/>
          <w:i/>
          <w:color w:val="000000"/>
          <w:sz w:val="24"/>
          <w:szCs w:val="24"/>
          <w:lang w:val="en-US"/>
        </w:rPr>
        <w:t>Outcome Variable</w:t>
      </w:r>
    </w:p>
    <w:p w:rsidR="005606C6" w:rsidRDefault="00017B2E" w:rsidP="00017B2E">
      <w:pPr>
        <w:autoSpaceDE w:val="0"/>
        <w:autoSpaceDN w:val="0"/>
        <w:adjustRightInd w:val="0"/>
        <w:spacing w:after="0" w:line="480" w:lineRule="auto"/>
        <w:jc w:val="both"/>
        <w:rPr>
          <w:rFonts w:ascii="Times New Roman" w:hAnsi="Times New Roman"/>
          <w:color w:val="000000"/>
          <w:sz w:val="24"/>
          <w:szCs w:val="24"/>
          <w:lang w:val="en-US"/>
        </w:rPr>
      </w:pPr>
      <w:r w:rsidRPr="00017B2E">
        <w:rPr>
          <w:rFonts w:ascii="Times New Roman" w:hAnsi="Times New Roman"/>
          <w:color w:val="000000"/>
          <w:sz w:val="24"/>
          <w:szCs w:val="24"/>
          <w:lang w:val="en-US"/>
        </w:rPr>
        <w:tab/>
      </w:r>
      <w:r w:rsidR="0070495E">
        <w:rPr>
          <w:rFonts w:ascii="Times New Roman" w:hAnsi="Times New Roman"/>
          <w:color w:val="000000"/>
          <w:sz w:val="24"/>
          <w:szCs w:val="24"/>
          <w:lang w:val="en-US"/>
        </w:rPr>
        <w:t>Norris and her colleagues (2008) suggest that the community resilience is an adaptation to a given event</w:t>
      </w:r>
      <w:r w:rsidR="00F70FCC">
        <w:rPr>
          <w:rFonts w:ascii="Times New Roman" w:hAnsi="Times New Roman"/>
          <w:color w:val="000000"/>
          <w:sz w:val="24"/>
          <w:szCs w:val="24"/>
          <w:lang w:val="en-US"/>
        </w:rPr>
        <w:t xml:space="preserve"> and must be assessed objectively from the indicators that are used to predict community resilience</w:t>
      </w:r>
      <w:r w:rsidR="0070495E">
        <w:rPr>
          <w:rFonts w:ascii="Times New Roman" w:hAnsi="Times New Roman"/>
          <w:color w:val="000000"/>
          <w:sz w:val="24"/>
          <w:szCs w:val="24"/>
          <w:lang w:val="en-US"/>
        </w:rPr>
        <w:t xml:space="preserve">. </w:t>
      </w:r>
      <w:r w:rsidR="005606C6">
        <w:rPr>
          <w:rFonts w:ascii="Times New Roman" w:hAnsi="Times New Roman"/>
          <w:color w:val="000000"/>
          <w:sz w:val="24"/>
          <w:szCs w:val="24"/>
          <w:lang w:val="en-US"/>
        </w:rPr>
        <w:t xml:space="preserve">This is necessary if scholarship is to differentiate community resilience from the adaptive capacities, like social capital, that might influence community resilience, </w:t>
      </w:r>
      <w:r w:rsidR="005606C6">
        <w:rPr>
          <w:rFonts w:ascii="Times New Roman" w:hAnsi="Times New Roman"/>
          <w:color w:val="000000"/>
          <w:sz w:val="24"/>
          <w:szCs w:val="24"/>
          <w:lang w:val="en-US"/>
        </w:rPr>
        <w:t>or the adaptation of</w:t>
      </w:r>
      <w:r w:rsidR="00BF18E5">
        <w:rPr>
          <w:rFonts w:ascii="Times New Roman" w:hAnsi="Times New Roman"/>
          <w:color w:val="000000"/>
          <w:sz w:val="24"/>
          <w:szCs w:val="24"/>
          <w:lang w:val="en-US"/>
        </w:rPr>
        <w:t xml:space="preserve"> a</w:t>
      </w:r>
      <w:r w:rsidR="005606C6">
        <w:rPr>
          <w:rFonts w:ascii="Times New Roman" w:hAnsi="Times New Roman"/>
          <w:color w:val="000000"/>
          <w:sz w:val="24"/>
          <w:szCs w:val="24"/>
          <w:lang w:val="en-US"/>
        </w:rPr>
        <w:t xml:space="preserve"> community post a disaster event. </w:t>
      </w:r>
    </w:p>
    <w:p w:rsidR="00314273" w:rsidRPr="00314273" w:rsidRDefault="005606C6" w:rsidP="00314273">
      <w:pPr>
        <w:spacing w:line="480" w:lineRule="auto"/>
        <w:ind w:firstLine="720"/>
        <w:jc w:val="both"/>
        <w:rPr>
          <w:rFonts w:ascii="Times New Roman" w:hAnsi="Times New Roman"/>
          <w:sz w:val="24"/>
          <w:szCs w:val="24"/>
          <w:lang w:val="en-US"/>
        </w:rPr>
      </w:pPr>
      <w:r>
        <w:rPr>
          <w:rFonts w:ascii="Times New Roman" w:hAnsi="Times New Roman"/>
          <w:color w:val="000000"/>
          <w:sz w:val="24"/>
          <w:szCs w:val="24"/>
          <w:lang w:val="en-US"/>
        </w:rPr>
        <w:t>Although community resilience or an adaptation post a disaster event is considered a process in the literature</w:t>
      </w:r>
      <w:r w:rsidR="0070495E">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Norris et al. (2008) argue that </w:t>
      </w:r>
      <w:r w:rsidR="00414E30">
        <w:rPr>
          <w:rFonts w:ascii="Times New Roman" w:hAnsi="Times New Roman"/>
          <w:color w:val="000000"/>
          <w:sz w:val="24"/>
          <w:szCs w:val="24"/>
          <w:lang w:val="en-US"/>
        </w:rPr>
        <w:t xml:space="preserve">community resilience </w:t>
      </w:r>
      <w:r w:rsidR="0070495E">
        <w:rPr>
          <w:rFonts w:ascii="Times New Roman" w:hAnsi="Times New Roman"/>
          <w:color w:val="000000"/>
          <w:sz w:val="24"/>
          <w:szCs w:val="24"/>
          <w:lang w:val="en-US"/>
        </w:rPr>
        <w:t xml:space="preserve">does manifest itself in particular ways. </w:t>
      </w:r>
      <w:r>
        <w:rPr>
          <w:rFonts w:ascii="Times New Roman" w:hAnsi="Times New Roman"/>
          <w:color w:val="000000"/>
          <w:sz w:val="24"/>
          <w:szCs w:val="24"/>
          <w:lang w:val="en-US"/>
        </w:rPr>
        <w:t xml:space="preserve">They </w:t>
      </w:r>
      <w:r w:rsidR="0070495E">
        <w:rPr>
          <w:rFonts w:ascii="Times New Roman" w:hAnsi="Times New Roman"/>
          <w:color w:val="000000"/>
          <w:sz w:val="24"/>
          <w:szCs w:val="24"/>
          <w:lang w:val="en-US"/>
        </w:rPr>
        <w:t xml:space="preserve">suggest that community resilience can be evidenced through a </w:t>
      </w:r>
      <w:r w:rsidR="0070495E">
        <w:rPr>
          <w:rFonts w:ascii="Times New Roman" w:hAnsi="Times New Roman"/>
          <w:color w:val="000000"/>
          <w:sz w:val="24"/>
          <w:szCs w:val="24"/>
          <w:lang w:val="en-US"/>
        </w:rPr>
        <w:lastRenderedPageBreak/>
        <w:t xml:space="preserve">community’s wellness post a disaster event. </w:t>
      </w:r>
      <w:r w:rsidR="00134B41">
        <w:rPr>
          <w:rFonts w:ascii="Times New Roman" w:hAnsi="Times New Roman"/>
          <w:color w:val="000000"/>
          <w:sz w:val="24"/>
          <w:szCs w:val="24"/>
          <w:lang w:val="en-US"/>
        </w:rPr>
        <w:t>In</w:t>
      </w:r>
      <w:r w:rsidR="0070495E">
        <w:rPr>
          <w:rFonts w:ascii="Times New Roman" w:hAnsi="Times New Roman"/>
          <w:color w:val="000000"/>
          <w:sz w:val="24"/>
          <w:szCs w:val="24"/>
          <w:lang w:val="en-US"/>
        </w:rPr>
        <w:t xml:space="preserve"> our paper we use the perceived level of community problems post the flood disaster as an indicator of </w:t>
      </w:r>
      <w:r w:rsidR="00C149C0">
        <w:rPr>
          <w:rFonts w:ascii="Times New Roman" w:hAnsi="Times New Roman"/>
          <w:color w:val="000000"/>
          <w:sz w:val="24"/>
          <w:szCs w:val="24"/>
          <w:lang w:val="en-US"/>
        </w:rPr>
        <w:t>collective functioning/wellness.</w:t>
      </w:r>
      <w:r w:rsidR="0070495E">
        <w:rPr>
          <w:rFonts w:ascii="Times New Roman" w:hAnsi="Times New Roman"/>
          <w:color w:val="000000"/>
          <w:sz w:val="24"/>
          <w:szCs w:val="24"/>
          <w:lang w:val="en-US"/>
        </w:rPr>
        <w:t xml:space="preserve"> </w:t>
      </w:r>
      <w:r w:rsidR="00314273">
        <w:rPr>
          <w:rFonts w:ascii="Times New Roman" w:hAnsi="Times New Roman"/>
          <w:color w:val="000000"/>
          <w:sz w:val="24"/>
          <w:szCs w:val="24"/>
          <w:lang w:val="en-US"/>
        </w:rPr>
        <w:t xml:space="preserve">The use of this measure is defensible for two reasons. First, the presence of </w:t>
      </w:r>
      <w:r w:rsidR="00BF18E5">
        <w:rPr>
          <w:rFonts w:ascii="Times New Roman" w:hAnsi="Times New Roman"/>
          <w:color w:val="000000"/>
          <w:sz w:val="24"/>
          <w:szCs w:val="24"/>
          <w:lang w:val="en-US"/>
        </w:rPr>
        <w:t xml:space="preserve">community </w:t>
      </w:r>
      <w:r w:rsidR="00314273">
        <w:rPr>
          <w:rFonts w:ascii="Times New Roman" w:hAnsi="Times New Roman"/>
          <w:color w:val="000000"/>
          <w:sz w:val="24"/>
          <w:szCs w:val="24"/>
          <w:lang w:val="en-US"/>
        </w:rPr>
        <w:t xml:space="preserve">problems, like neighbourhood disorder, suggests that local residents are not able to effectively regulate the behaviour of others in their </w:t>
      </w:r>
      <w:r w:rsidR="00BF18E5">
        <w:rPr>
          <w:rFonts w:ascii="Times New Roman" w:hAnsi="Times New Roman"/>
          <w:color w:val="000000"/>
          <w:sz w:val="24"/>
          <w:szCs w:val="24"/>
          <w:lang w:val="en-US"/>
        </w:rPr>
        <w:t>community</w:t>
      </w:r>
      <w:r w:rsidR="00314273">
        <w:rPr>
          <w:rFonts w:ascii="Times New Roman" w:hAnsi="Times New Roman"/>
          <w:color w:val="000000"/>
          <w:sz w:val="24"/>
          <w:szCs w:val="24"/>
          <w:lang w:val="en-US"/>
        </w:rPr>
        <w:t xml:space="preserve">. Thus communities with many problems are those where residents are unable, or unwilling, to remedy local </w:t>
      </w:r>
      <w:r w:rsidR="00BF18E5">
        <w:rPr>
          <w:rFonts w:ascii="Times New Roman" w:hAnsi="Times New Roman"/>
          <w:color w:val="000000"/>
          <w:sz w:val="24"/>
          <w:szCs w:val="24"/>
          <w:lang w:val="en-US"/>
        </w:rPr>
        <w:t>incivilities</w:t>
      </w:r>
      <w:r w:rsidR="00314273">
        <w:rPr>
          <w:rFonts w:ascii="Times New Roman" w:hAnsi="Times New Roman"/>
          <w:color w:val="000000"/>
          <w:sz w:val="24"/>
          <w:szCs w:val="24"/>
          <w:lang w:val="en-US"/>
        </w:rPr>
        <w:t xml:space="preserve">. Second, the presence of neighbourhood disorder </w:t>
      </w:r>
      <w:r w:rsidR="00314273">
        <w:rPr>
          <w:rFonts w:ascii="Times New Roman" w:hAnsi="Times New Roman"/>
          <w:sz w:val="24"/>
          <w:szCs w:val="24"/>
          <w:lang w:val="en-US"/>
        </w:rPr>
        <w:t>is the starting point of a</w:t>
      </w:r>
      <w:r w:rsidR="00314273" w:rsidRPr="00C95FF0">
        <w:rPr>
          <w:rFonts w:ascii="Times New Roman" w:hAnsi="Times New Roman"/>
          <w:sz w:val="24"/>
          <w:szCs w:val="24"/>
          <w:lang w:val="en-US"/>
        </w:rPr>
        <w:t xml:space="preserve"> spiral of</w:t>
      </w:r>
      <w:r w:rsidR="00314273">
        <w:rPr>
          <w:rFonts w:ascii="Times New Roman" w:hAnsi="Times New Roman"/>
          <w:sz w:val="24"/>
          <w:szCs w:val="24"/>
          <w:lang w:val="en-US"/>
        </w:rPr>
        <w:t xml:space="preserve"> neighborhood</w:t>
      </w:r>
      <w:r w:rsidR="00314273" w:rsidRPr="00C95FF0">
        <w:rPr>
          <w:rFonts w:ascii="Times New Roman" w:hAnsi="Times New Roman"/>
          <w:sz w:val="24"/>
          <w:szCs w:val="24"/>
          <w:lang w:val="en-US"/>
        </w:rPr>
        <w:t xml:space="preserve"> decline</w:t>
      </w:r>
      <w:r w:rsidR="00314273">
        <w:rPr>
          <w:rFonts w:ascii="Times New Roman" w:hAnsi="Times New Roman"/>
          <w:sz w:val="24"/>
          <w:szCs w:val="24"/>
          <w:lang w:val="en-US"/>
        </w:rPr>
        <w:t xml:space="preserve"> that </w:t>
      </w:r>
      <w:r w:rsidR="00B77A99">
        <w:rPr>
          <w:rFonts w:ascii="Times New Roman" w:hAnsi="Times New Roman"/>
          <w:sz w:val="24"/>
          <w:szCs w:val="24"/>
          <w:lang w:val="en-US"/>
        </w:rPr>
        <w:t xml:space="preserve">encourages outward migration of the most resourced and capable residents and </w:t>
      </w:r>
      <w:r w:rsidR="00314273">
        <w:rPr>
          <w:rFonts w:ascii="Times New Roman" w:hAnsi="Times New Roman"/>
          <w:sz w:val="24"/>
          <w:szCs w:val="24"/>
          <w:lang w:val="en-US"/>
        </w:rPr>
        <w:t xml:space="preserve">reduces the capacity of remaining businesses and residents to </w:t>
      </w:r>
      <w:r w:rsidR="00314273" w:rsidRPr="00C95FF0">
        <w:rPr>
          <w:rFonts w:ascii="Times New Roman" w:hAnsi="Times New Roman"/>
          <w:sz w:val="24"/>
          <w:szCs w:val="24"/>
          <w:lang w:val="en-US"/>
        </w:rPr>
        <w:t xml:space="preserve">engage in informal regulation of </w:t>
      </w:r>
      <w:r w:rsidR="00B77A99">
        <w:rPr>
          <w:rFonts w:ascii="Times New Roman" w:hAnsi="Times New Roman"/>
          <w:sz w:val="24"/>
          <w:szCs w:val="24"/>
          <w:lang w:val="en-US"/>
        </w:rPr>
        <w:t xml:space="preserve">people in </w:t>
      </w:r>
      <w:r w:rsidR="00314273" w:rsidRPr="00C95FF0">
        <w:rPr>
          <w:rFonts w:ascii="Times New Roman" w:hAnsi="Times New Roman"/>
          <w:sz w:val="24"/>
          <w:szCs w:val="24"/>
          <w:lang w:val="en-US"/>
        </w:rPr>
        <w:t xml:space="preserve">their </w:t>
      </w:r>
      <w:r w:rsidR="00B77A99">
        <w:rPr>
          <w:rFonts w:ascii="Times New Roman" w:hAnsi="Times New Roman"/>
          <w:sz w:val="24"/>
          <w:szCs w:val="24"/>
          <w:lang w:val="en-US"/>
        </w:rPr>
        <w:t>community</w:t>
      </w:r>
      <w:r w:rsidR="00314273">
        <w:rPr>
          <w:rFonts w:ascii="Times New Roman" w:hAnsi="Times New Roman"/>
          <w:sz w:val="24"/>
          <w:szCs w:val="24"/>
          <w:lang w:val="en-US"/>
        </w:rPr>
        <w:t xml:space="preserve"> </w:t>
      </w:r>
      <w:r w:rsidR="00314273" w:rsidRPr="00C95FF0">
        <w:rPr>
          <w:rFonts w:ascii="Times New Roman" w:hAnsi="Times New Roman"/>
          <w:sz w:val="24"/>
          <w:szCs w:val="24"/>
          <w:lang w:val="en-US"/>
        </w:rPr>
        <w:t>(</w:t>
      </w:r>
      <w:r w:rsidR="00314273">
        <w:rPr>
          <w:rFonts w:ascii="Times New Roman" w:hAnsi="Times New Roman"/>
          <w:sz w:val="24"/>
          <w:szCs w:val="24"/>
          <w:lang w:val="en-US"/>
        </w:rPr>
        <w:t>Skogan, 1990; see also Steenbeek and Hipp, 2011</w:t>
      </w:r>
      <w:r w:rsidR="00314273" w:rsidRPr="00C95FF0">
        <w:rPr>
          <w:rFonts w:ascii="Times New Roman" w:hAnsi="Times New Roman"/>
          <w:sz w:val="24"/>
          <w:szCs w:val="24"/>
          <w:lang w:val="en-US"/>
        </w:rPr>
        <w:t xml:space="preserve">). </w:t>
      </w:r>
      <w:r w:rsidR="00314273">
        <w:rPr>
          <w:rFonts w:ascii="Times New Roman" w:hAnsi="Times New Roman"/>
          <w:sz w:val="24"/>
          <w:szCs w:val="24"/>
          <w:lang w:val="en-US"/>
        </w:rPr>
        <w:t xml:space="preserve">For the purposes of </w:t>
      </w:r>
      <w:r w:rsidR="00AB0ECC">
        <w:rPr>
          <w:rFonts w:ascii="Times New Roman" w:hAnsi="Times New Roman"/>
          <w:sz w:val="24"/>
          <w:szCs w:val="24"/>
          <w:lang w:val="en-US"/>
        </w:rPr>
        <w:t xml:space="preserve">this </w:t>
      </w:r>
      <w:r w:rsidR="00314273">
        <w:rPr>
          <w:rFonts w:ascii="Times New Roman" w:hAnsi="Times New Roman"/>
          <w:sz w:val="24"/>
          <w:szCs w:val="24"/>
          <w:lang w:val="en-US"/>
        </w:rPr>
        <w:t xml:space="preserve">paper, we propose that if </w:t>
      </w:r>
      <w:r w:rsidR="00314273" w:rsidRPr="00314273">
        <w:rPr>
          <w:rFonts w:ascii="Times New Roman" w:hAnsi="Times New Roman"/>
          <w:sz w:val="24"/>
          <w:szCs w:val="24"/>
          <w:lang w:val="en-US"/>
        </w:rPr>
        <w:t xml:space="preserve">community problems increase after the flood, </w:t>
      </w:r>
      <w:r w:rsidR="00AB0ECC">
        <w:rPr>
          <w:rFonts w:ascii="Times New Roman" w:hAnsi="Times New Roman"/>
          <w:sz w:val="24"/>
          <w:szCs w:val="24"/>
          <w:lang w:val="en-US"/>
        </w:rPr>
        <w:t xml:space="preserve">the </w:t>
      </w:r>
      <w:r w:rsidR="00314273" w:rsidRPr="00314273">
        <w:rPr>
          <w:rFonts w:ascii="Times New Roman" w:hAnsi="Times New Roman"/>
          <w:sz w:val="24"/>
          <w:szCs w:val="24"/>
          <w:lang w:val="en-US"/>
        </w:rPr>
        <w:t>community has not adapted well</w:t>
      </w:r>
      <w:r w:rsidR="00414E30">
        <w:rPr>
          <w:rFonts w:ascii="Times New Roman" w:hAnsi="Times New Roman"/>
          <w:sz w:val="24"/>
          <w:szCs w:val="24"/>
          <w:lang w:val="en-US"/>
        </w:rPr>
        <w:t xml:space="preserve"> in </w:t>
      </w:r>
      <w:r w:rsidR="00B77A99">
        <w:rPr>
          <w:rFonts w:ascii="Times New Roman" w:hAnsi="Times New Roman"/>
          <w:sz w:val="24"/>
          <w:szCs w:val="24"/>
          <w:lang w:val="en-US"/>
        </w:rPr>
        <w:t xml:space="preserve">the </w:t>
      </w:r>
      <w:r w:rsidR="00414E30">
        <w:rPr>
          <w:rFonts w:ascii="Times New Roman" w:hAnsi="Times New Roman"/>
          <w:sz w:val="24"/>
          <w:szCs w:val="24"/>
          <w:lang w:val="en-US"/>
        </w:rPr>
        <w:t>post flood environment</w:t>
      </w:r>
      <w:r w:rsidR="00314273" w:rsidRPr="00314273">
        <w:rPr>
          <w:rFonts w:ascii="Times New Roman" w:hAnsi="Times New Roman"/>
          <w:sz w:val="24"/>
          <w:szCs w:val="24"/>
          <w:lang w:val="en-US"/>
        </w:rPr>
        <w:t xml:space="preserve">. However, if community problems decrease post the flood we could assume that a community has adapted positively after the flood. </w:t>
      </w:r>
    </w:p>
    <w:p w:rsidR="00314273" w:rsidRDefault="00314273" w:rsidP="00314273">
      <w:pPr>
        <w:autoSpaceDE w:val="0"/>
        <w:autoSpaceDN w:val="0"/>
        <w:adjustRightInd w:val="0"/>
        <w:spacing w:after="0"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ab/>
      </w:r>
      <w:r w:rsidR="00017B2E" w:rsidRPr="00017B2E">
        <w:rPr>
          <w:rFonts w:ascii="Times New Roman" w:hAnsi="Times New Roman"/>
          <w:color w:val="000000"/>
          <w:sz w:val="24"/>
          <w:szCs w:val="24"/>
          <w:lang w:val="en-US"/>
        </w:rPr>
        <w:t xml:space="preserve">To measure </w:t>
      </w:r>
      <w:r w:rsidR="00134B41">
        <w:rPr>
          <w:rFonts w:ascii="Times New Roman" w:hAnsi="Times New Roman"/>
          <w:i/>
          <w:color w:val="000000"/>
          <w:sz w:val="24"/>
          <w:szCs w:val="24"/>
          <w:lang w:val="en-US"/>
        </w:rPr>
        <w:t>community problems</w:t>
      </w:r>
      <w:r w:rsidR="00017B2E" w:rsidRPr="00017B2E">
        <w:rPr>
          <w:rFonts w:ascii="Times New Roman" w:hAnsi="Times New Roman"/>
          <w:color w:val="000000"/>
          <w:sz w:val="24"/>
          <w:szCs w:val="24"/>
          <w:lang w:val="en-US"/>
        </w:rPr>
        <w:t xml:space="preserve"> respondents were asked to rate on a scale of one (no problem) to three (a big problem) </w:t>
      </w:r>
      <w:r w:rsidR="00134B41">
        <w:rPr>
          <w:rFonts w:ascii="Times New Roman" w:hAnsi="Times New Roman"/>
          <w:color w:val="000000"/>
          <w:sz w:val="24"/>
          <w:szCs w:val="24"/>
          <w:lang w:val="en-US"/>
        </w:rPr>
        <w:t xml:space="preserve">the severity of </w:t>
      </w:r>
      <w:r w:rsidR="00017B2E" w:rsidRPr="00017B2E">
        <w:rPr>
          <w:rFonts w:ascii="Times New Roman" w:hAnsi="Times New Roman"/>
          <w:color w:val="000000"/>
          <w:sz w:val="24"/>
          <w:szCs w:val="24"/>
          <w:lang w:val="en-US"/>
        </w:rPr>
        <w:t xml:space="preserve">seven </w:t>
      </w:r>
      <w:r w:rsidR="00134B41">
        <w:rPr>
          <w:rFonts w:ascii="Times New Roman" w:hAnsi="Times New Roman"/>
          <w:color w:val="000000"/>
          <w:sz w:val="24"/>
          <w:szCs w:val="24"/>
          <w:lang w:val="en-US"/>
        </w:rPr>
        <w:t xml:space="preserve">different </w:t>
      </w:r>
      <w:r w:rsidR="00017B2E" w:rsidRPr="00017B2E">
        <w:rPr>
          <w:rFonts w:ascii="Times New Roman" w:hAnsi="Times New Roman"/>
          <w:color w:val="000000"/>
          <w:sz w:val="24"/>
          <w:szCs w:val="24"/>
          <w:lang w:val="en-US"/>
        </w:rPr>
        <w:t xml:space="preserve">incivilities in their </w:t>
      </w:r>
      <w:r w:rsidR="000D54C3">
        <w:rPr>
          <w:rFonts w:ascii="Times New Roman" w:hAnsi="Times New Roman"/>
          <w:color w:val="000000"/>
          <w:sz w:val="24"/>
          <w:szCs w:val="24"/>
          <w:lang w:val="en-US"/>
        </w:rPr>
        <w:t>community</w:t>
      </w:r>
      <w:r w:rsidR="00017B2E" w:rsidRPr="00017B2E">
        <w:rPr>
          <w:rFonts w:ascii="Times New Roman" w:hAnsi="Times New Roman"/>
          <w:color w:val="000000"/>
          <w:sz w:val="24"/>
          <w:szCs w:val="24"/>
          <w:lang w:val="en-US"/>
        </w:rPr>
        <w:t xml:space="preserve"> (for a full list of items comprising the scale see Appendix </w:t>
      </w:r>
      <w:r w:rsidR="00D47006">
        <w:rPr>
          <w:rFonts w:ascii="Times New Roman" w:hAnsi="Times New Roman"/>
          <w:color w:val="000000"/>
          <w:sz w:val="24"/>
          <w:szCs w:val="24"/>
          <w:lang w:val="en-US"/>
        </w:rPr>
        <w:t>3</w:t>
      </w:r>
      <w:r w:rsidR="00017B2E" w:rsidRPr="00017B2E">
        <w:rPr>
          <w:rFonts w:ascii="Times New Roman" w:hAnsi="Times New Roman"/>
          <w:color w:val="000000"/>
          <w:sz w:val="24"/>
          <w:szCs w:val="24"/>
          <w:lang w:val="en-US"/>
        </w:rPr>
        <w:t xml:space="preserve">). The </w:t>
      </w:r>
      <w:r w:rsidR="00134B41">
        <w:rPr>
          <w:rFonts w:ascii="Times New Roman" w:hAnsi="Times New Roman"/>
          <w:color w:val="000000"/>
          <w:sz w:val="24"/>
          <w:szCs w:val="24"/>
          <w:lang w:val="en-US"/>
        </w:rPr>
        <w:t xml:space="preserve">community problems </w:t>
      </w:r>
      <w:r w:rsidR="00017B2E" w:rsidRPr="00017B2E">
        <w:rPr>
          <w:rFonts w:ascii="Times New Roman" w:hAnsi="Times New Roman"/>
          <w:color w:val="000000"/>
          <w:sz w:val="24"/>
          <w:szCs w:val="24"/>
          <w:lang w:val="en-US"/>
        </w:rPr>
        <w:t xml:space="preserve">scale yielded a Cronbach’s alpha reliability statistic of .785. </w:t>
      </w:r>
      <w:r>
        <w:rPr>
          <w:rFonts w:ascii="Times New Roman" w:hAnsi="Times New Roman"/>
          <w:color w:val="000000"/>
          <w:sz w:val="24"/>
          <w:szCs w:val="24"/>
          <w:lang w:val="en-US"/>
        </w:rPr>
        <w:t xml:space="preserve">This </w:t>
      </w:r>
      <w:r w:rsidRPr="00314273">
        <w:rPr>
          <w:rFonts w:ascii="Times New Roman" w:hAnsi="Times New Roman"/>
          <w:color w:val="000000"/>
          <w:sz w:val="24"/>
          <w:szCs w:val="24"/>
          <w:lang w:val="en-US"/>
        </w:rPr>
        <w:t xml:space="preserve">scale of community problems is used extensively in the criminological literature, is </w:t>
      </w:r>
      <w:r w:rsidRPr="00314273">
        <w:rPr>
          <w:rFonts w:ascii="Times New Roman" w:hAnsi="Times New Roman"/>
          <w:color w:val="000000"/>
          <w:sz w:val="24"/>
          <w:szCs w:val="24"/>
        </w:rPr>
        <w:t xml:space="preserve">highly cited and rigorously tested across various contexts </w:t>
      </w:r>
      <w:r>
        <w:rPr>
          <w:rFonts w:ascii="Times New Roman" w:hAnsi="Times New Roman"/>
          <w:color w:val="000000"/>
          <w:sz w:val="24"/>
          <w:szCs w:val="24"/>
        </w:rPr>
        <w:t xml:space="preserve">(including Australia, the study site of the current research) </w:t>
      </w:r>
      <w:r w:rsidRPr="00314273">
        <w:rPr>
          <w:rFonts w:ascii="Times New Roman" w:hAnsi="Times New Roman"/>
          <w:color w:val="000000"/>
          <w:sz w:val="24"/>
          <w:szCs w:val="24"/>
        </w:rPr>
        <w:t xml:space="preserve">over the last 30 years (Sampson and Raudenbush, 2004; Skogan, 1990; Taylor, 2001; Wickes et al., 2013; Zahnow, et al., 2013). </w:t>
      </w:r>
    </w:p>
    <w:p w:rsidR="00017B2E" w:rsidRPr="00017B2E" w:rsidRDefault="00017B2E" w:rsidP="00017B2E">
      <w:pPr>
        <w:autoSpaceDE w:val="0"/>
        <w:autoSpaceDN w:val="0"/>
        <w:adjustRightInd w:val="0"/>
        <w:spacing w:after="0" w:line="480" w:lineRule="auto"/>
        <w:jc w:val="both"/>
        <w:rPr>
          <w:rFonts w:ascii="Times New Roman" w:hAnsi="Times New Roman"/>
          <w:i/>
          <w:color w:val="000000"/>
          <w:sz w:val="24"/>
          <w:szCs w:val="24"/>
          <w:lang w:val="en-US"/>
        </w:rPr>
      </w:pPr>
      <w:r w:rsidRPr="00017B2E">
        <w:rPr>
          <w:rFonts w:ascii="Times New Roman" w:hAnsi="Times New Roman"/>
          <w:i/>
          <w:color w:val="000000"/>
          <w:sz w:val="24"/>
          <w:szCs w:val="24"/>
          <w:lang w:val="en-US"/>
        </w:rPr>
        <w:t xml:space="preserve">Independent Variables </w:t>
      </w:r>
    </w:p>
    <w:p w:rsidR="0070495E" w:rsidRDefault="004432A1" w:rsidP="00017B2E">
      <w:pPr>
        <w:autoSpaceDE w:val="0"/>
        <w:autoSpaceDN w:val="0"/>
        <w:adjustRightInd w:val="0"/>
        <w:spacing w:after="0"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ab/>
      </w:r>
      <w:r w:rsidR="00414E30">
        <w:rPr>
          <w:rFonts w:ascii="Times New Roman" w:hAnsi="Times New Roman"/>
          <w:color w:val="000000"/>
          <w:sz w:val="24"/>
          <w:szCs w:val="24"/>
          <w:lang w:val="en-US"/>
        </w:rPr>
        <w:t xml:space="preserve">The </w:t>
      </w:r>
      <w:r w:rsidR="0070495E">
        <w:rPr>
          <w:rFonts w:ascii="Times New Roman" w:hAnsi="Times New Roman"/>
          <w:color w:val="000000"/>
          <w:sz w:val="24"/>
          <w:szCs w:val="24"/>
          <w:lang w:val="en-US"/>
        </w:rPr>
        <w:t xml:space="preserve">key goal </w:t>
      </w:r>
      <w:r w:rsidR="00414E30">
        <w:rPr>
          <w:rFonts w:ascii="Times New Roman" w:hAnsi="Times New Roman"/>
          <w:color w:val="000000"/>
          <w:sz w:val="24"/>
          <w:szCs w:val="24"/>
          <w:lang w:val="en-US"/>
        </w:rPr>
        <w:t xml:space="preserve">of </w:t>
      </w:r>
      <w:r w:rsidR="0070495E">
        <w:rPr>
          <w:rFonts w:ascii="Times New Roman" w:hAnsi="Times New Roman"/>
          <w:color w:val="000000"/>
          <w:sz w:val="24"/>
          <w:szCs w:val="24"/>
          <w:lang w:val="en-US"/>
        </w:rPr>
        <w:t xml:space="preserve">this paper is to assess whether </w:t>
      </w:r>
      <w:r w:rsidR="00414E30">
        <w:rPr>
          <w:rFonts w:ascii="Times New Roman" w:hAnsi="Times New Roman"/>
          <w:color w:val="000000"/>
          <w:sz w:val="24"/>
          <w:szCs w:val="24"/>
          <w:lang w:val="en-US"/>
        </w:rPr>
        <w:t>or not</w:t>
      </w:r>
      <w:r w:rsidR="00B77A99">
        <w:rPr>
          <w:rFonts w:ascii="Times New Roman" w:hAnsi="Times New Roman"/>
          <w:color w:val="000000"/>
          <w:sz w:val="24"/>
          <w:szCs w:val="24"/>
          <w:lang w:val="en-US"/>
        </w:rPr>
        <w:t xml:space="preserve"> the</w:t>
      </w:r>
      <w:r w:rsidR="00414E30">
        <w:rPr>
          <w:rFonts w:ascii="Times New Roman" w:hAnsi="Times New Roman"/>
          <w:color w:val="000000"/>
          <w:sz w:val="24"/>
          <w:szCs w:val="24"/>
          <w:lang w:val="en-US"/>
        </w:rPr>
        <w:t xml:space="preserve"> </w:t>
      </w:r>
      <w:r w:rsidR="0070495E">
        <w:rPr>
          <w:rFonts w:ascii="Times New Roman" w:hAnsi="Times New Roman"/>
          <w:color w:val="000000"/>
          <w:sz w:val="24"/>
          <w:szCs w:val="24"/>
          <w:lang w:val="en-US"/>
        </w:rPr>
        <w:t>level of social capital in a given community prior a disaster has a</w:t>
      </w:r>
      <w:r w:rsidR="00414E30">
        <w:rPr>
          <w:rFonts w:ascii="Times New Roman" w:hAnsi="Times New Roman"/>
          <w:color w:val="000000"/>
          <w:sz w:val="24"/>
          <w:szCs w:val="24"/>
          <w:lang w:val="en-US"/>
        </w:rPr>
        <w:t xml:space="preserve"> direct </w:t>
      </w:r>
      <w:r w:rsidR="0070495E">
        <w:rPr>
          <w:rFonts w:ascii="Times New Roman" w:hAnsi="Times New Roman"/>
          <w:color w:val="000000"/>
          <w:sz w:val="24"/>
          <w:szCs w:val="24"/>
          <w:lang w:val="en-US"/>
        </w:rPr>
        <w:t xml:space="preserve">impact on post disaster functioning. In all our </w:t>
      </w:r>
      <w:r w:rsidR="0070495E">
        <w:rPr>
          <w:rFonts w:ascii="Times New Roman" w:hAnsi="Times New Roman"/>
          <w:color w:val="000000"/>
          <w:sz w:val="24"/>
          <w:szCs w:val="24"/>
          <w:lang w:val="en-US"/>
        </w:rPr>
        <w:lastRenderedPageBreak/>
        <w:t xml:space="preserve">analyses we employ </w:t>
      </w:r>
      <w:r w:rsidR="00134B41">
        <w:rPr>
          <w:rFonts w:ascii="Times New Roman" w:hAnsi="Times New Roman"/>
          <w:color w:val="000000"/>
          <w:sz w:val="24"/>
          <w:szCs w:val="24"/>
          <w:lang w:val="en-US"/>
        </w:rPr>
        <w:t>pre-flood measures of social capital</w:t>
      </w:r>
      <w:r w:rsidR="0070495E">
        <w:rPr>
          <w:rFonts w:ascii="Times New Roman" w:hAnsi="Times New Roman"/>
          <w:color w:val="000000"/>
          <w:sz w:val="24"/>
          <w:szCs w:val="24"/>
          <w:lang w:val="en-US"/>
        </w:rPr>
        <w:t xml:space="preserve"> from the ACCS Wave 3 survey. In line with the social capital literature, we include measures that capture </w:t>
      </w:r>
      <w:r w:rsidR="00535F34">
        <w:rPr>
          <w:rFonts w:ascii="Times New Roman" w:hAnsi="Times New Roman"/>
          <w:color w:val="000000"/>
          <w:sz w:val="24"/>
          <w:szCs w:val="24"/>
          <w:lang w:val="en-US"/>
        </w:rPr>
        <w:t xml:space="preserve">the </w:t>
      </w:r>
      <w:r w:rsidR="0070495E">
        <w:rPr>
          <w:rFonts w:ascii="Times New Roman" w:hAnsi="Times New Roman"/>
          <w:color w:val="000000"/>
          <w:sz w:val="24"/>
          <w:szCs w:val="24"/>
          <w:lang w:val="en-US"/>
        </w:rPr>
        <w:t xml:space="preserve">level of social cohesion and trust </w:t>
      </w:r>
      <w:r w:rsidR="00535F34">
        <w:rPr>
          <w:rFonts w:ascii="Times New Roman" w:hAnsi="Times New Roman"/>
          <w:color w:val="000000"/>
          <w:sz w:val="24"/>
          <w:szCs w:val="24"/>
          <w:lang w:val="en-US"/>
        </w:rPr>
        <w:t xml:space="preserve">and the density of </w:t>
      </w:r>
      <w:r w:rsidR="00B77A99">
        <w:rPr>
          <w:rFonts w:ascii="Times New Roman" w:hAnsi="Times New Roman"/>
          <w:color w:val="000000"/>
          <w:sz w:val="24"/>
          <w:szCs w:val="24"/>
          <w:lang w:val="en-US"/>
        </w:rPr>
        <w:t xml:space="preserve">social </w:t>
      </w:r>
      <w:r w:rsidR="00535F34">
        <w:rPr>
          <w:rFonts w:ascii="Times New Roman" w:hAnsi="Times New Roman"/>
          <w:color w:val="000000"/>
          <w:sz w:val="24"/>
          <w:szCs w:val="24"/>
          <w:lang w:val="en-US"/>
        </w:rPr>
        <w:t>networks</w:t>
      </w:r>
      <w:r w:rsidR="00B77A99">
        <w:rPr>
          <w:rFonts w:ascii="Times New Roman" w:hAnsi="Times New Roman"/>
          <w:color w:val="000000"/>
          <w:sz w:val="24"/>
          <w:szCs w:val="24"/>
          <w:lang w:val="en-US"/>
        </w:rPr>
        <w:t xml:space="preserve"> prior the flood</w:t>
      </w:r>
      <w:r w:rsidR="0070495E">
        <w:rPr>
          <w:rFonts w:ascii="Times New Roman" w:hAnsi="Times New Roman"/>
          <w:color w:val="000000"/>
          <w:sz w:val="24"/>
          <w:szCs w:val="24"/>
          <w:lang w:val="en-US"/>
        </w:rPr>
        <w:t xml:space="preserve">. </w:t>
      </w:r>
      <w:r w:rsidR="00535F34">
        <w:rPr>
          <w:rFonts w:ascii="Times New Roman" w:hAnsi="Times New Roman"/>
          <w:color w:val="000000"/>
          <w:sz w:val="24"/>
          <w:szCs w:val="24"/>
          <w:lang w:val="en-US"/>
        </w:rPr>
        <w:t>Details of our measures follow</w:t>
      </w:r>
      <w:r w:rsidR="00414E30">
        <w:rPr>
          <w:rFonts w:ascii="Times New Roman" w:hAnsi="Times New Roman"/>
          <w:color w:val="000000"/>
          <w:sz w:val="24"/>
          <w:szCs w:val="24"/>
          <w:lang w:val="en-US"/>
        </w:rPr>
        <w:t xml:space="preserve">: </w:t>
      </w:r>
    </w:p>
    <w:p w:rsidR="00535F34" w:rsidRDefault="005D3F17" w:rsidP="00C6498E">
      <w:pPr>
        <w:autoSpaceDE w:val="0"/>
        <w:autoSpaceDN w:val="0"/>
        <w:adjustRightInd w:val="0"/>
        <w:spacing w:after="0" w:line="480" w:lineRule="auto"/>
        <w:jc w:val="both"/>
        <w:rPr>
          <w:rFonts w:ascii="Times New Roman" w:hAnsi="Times New Roman"/>
          <w:color w:val="000000"/>
          <w:sz w:val="24"/>
          <w:szCs w:val="24"/>
          <w:lang w:val="en-US"/>
        </w:rPr>
      </w:pPr>
      <w:r w:rsidRPr="005D3F17">
        <w:rPr>
          <w:rFonts w:ascii="Times New Roman" w:hAnsi="Times New Roman"/>
          <w:color w:val="000000"/>
          <w:sz w:val="24"/>
          <w:szCs w:val="24"/>
          <w:lang w:val="en-US"/>
        </w:rPr>
        <w:tab/>
      </w:r>
      <w:r w:rsidR="0070495E" w:rsidRPr="00535F34">
        <w:rPr>
          <w:rFonts w:ascii="Times New Roman" w:hAnsi="Times New Roman"/>
          <w:color w:val="000000"/>
          <w:sz w:val="24"/>
          <w:szCs w:val="24"/>
          <w:u w:val="single"/>
          <w:lang w:val="en-US"/>
        </w:rPr>
        <w:t>Social Cohesion and Trust:</w:t>
      </w:r>
      <w:r w:rsidR="0070495E">
        <w:rPr>
          <w:rFonts w:ascii="Times New Roman" w:hAnsi="Times New Roman"/>
          <w:color w:val="000000"/>
          <w:sz w:val="24"/>
          <w:szCs w:val="24"/>
          <w:lang w:val="en-US"/>
        </w:rPr>
        <w:t xml:space="preserve"> </w:t>
      </w:r>
      <w:r w:rsidR="00535F34" w:rsidRPr="00535F34">
        <w:rPr>
          <w:rFonts w:ascii="Times New Roman" w:hAnsi="Times New Roman"/>
          <w:color w:val="000000"/>
          <w:sz w:val="24"/>
          <w:szCs w:val="24"/>
          <w:lang w:val="en-US"/>
        </w:rPr>
        <w:t xml:space="preserve">For many scholars, social cohesion is considered an important mechanism for network development and group functioning (Coleman, 1988; Putnam, 2000). While there is no </w:t>
      </w:r>
      <w:r w:rsidR="00535F34" w:rsidRPr="00535F34">
        <w:rPr>
          <w:rFonts w:ascii="Times New Roman" w:hAnsi="Times New Roman"/>
          <w:color w:val="000000"/>
          <w:sz w:val="24"/>
          <w:szCs w:val="24"/>
        </w:rPr>
        <w:t xml:space="preserve">agreed definition of social cohesion, it is commonly understood as a pro-social good that represents a sense of belonging and attachment and brings about positive outcomes for the collective (Markus and Dharmalingam, 2009). In essence </w:t>
      </w:r>
      <w:r w:rsidR="00535F34" w:rsidRPr="00535F34">
        <w:rPr>
          <w:rFonts w:ascii="Times New Roman" w:hAnsi="Times New Roman"/>
          <w:color w:val="000000"/>
          <w:sz w:val="24"/>
          <w:szCs w:val="24"/>
        </w:rPr>
        <w:t xml:space="preserve">it </w:t>
      </w:r>
      <w:r w:rsidR="00B77A99" w:rsidRPr="00535F34">
        <w:rPr>
          <w:rFonts w:ascii="Times New Roman" w:hAnsi="Times New Roman"/>
          <w:color w:val="000000"/>
          <w:sz w:val="24"/>
          <w:szCs w:val="24"/>
          <w:lang w:val="en-US"/>
        </w:rPr>
        <w:t>symboli</w:t>
      </w:r>
      <w:r w:rsidR="00B77A99">
        <w:rPr>
          <w:rFonts w:ascii="Times New Roman" w:hAnsi="Times New Roman"/>
          <w:color w:val="000000"/>
          <w:sz w:val="24"/>
          <w:szCs w:val="24"/>
          <w:lang w:val="en-US"/>
        </w:rPr>
        <w:t>s</w:t>
      </w:r>
      <w:r w:rsidR="00B77A99" w:rsidRPr="00535F34">
        <w:rPr>
          <w:rFonts w:ascii="Times New Roman" w:hAnsi="Times New Roman"/>
          <w:color w:val="000000"/>
          <w:sz w:val="24"/>
          <w:szCs w:val="24"/>
          <w:lang w:val="en-US"/>
        </w:rPr>
        <w:t xml:space="preserve">es </w:t>
      </w:r>
      <w:r w:rsidR="00535F34" w:rsidRPr="00535F34">
        <w:rPr>
          <w:rFonts w:ascii="Times New Roman" w:hAnsi="Times New Roman"/>
          <w:color w:val="000000"/>
          <w:sz w:val="24"/>
          <w:szCs w:val="24"/>
          <w:lang w:val="en-US"/>
        </w:rPr>
        <w:t>a working trust and a general willingness of residents to work together (Sampson, Mor</w:t>
      </w:r>
      <w:r w:rsidR="00414E30">
        <w:rPr>
          <w:rFonts w:ascii="Times New Roman" w:hAnsi="Times New Roman"/>
          <w:color w:val="000000"/>
          <w:sz w:val="24"/>
          <w:szCs w:val="24"/>
          <w:lang w:val="en-US"/>
        </w:rPr>
        <w:t xml:space="preserve">enoff and Gannon-Rowley, 2002) and represents what Uphoff (1999) has labeled cognitive social capital. </w:t>
      </w:r>
      <w:r w:rsidR="00017B2E" w:rsidRPr="00017B2E">
        <w:rPr>
          <w:rFonts w:ascii="Times New Roman" w:hAnsi="Times New Roman"/>
          <w:color w:val="000000"/>
          <w:sz w:val="24"/>
          <w:szCs w:val="24"/>
          <w:lang w:val="en-US"/>
        </w:rPr>
        <w:t xml:space="preserve">To capture </w:t>
      </w:r>
      <w:r w:rsidR="00017B2E" w:rsidRPr="00BC373D">
        <w:rPr>
          <w:rFonts w:ascii="Times New Roman" w:hAnsi="Times New Roman"/>
          <w:i/>
          <w:color w:val="000000"/>
          <w:sz w:val="24"/>
          <w:szCs w:val="24"/>
          <w:lang w:val="en-US"/>
        </w:rPr>
        <w:t xml:space="preserve">social cohesion </w:t>
      </w:r>
      <w:r w:rsidR="00BC373D" w:rsidRPr="00BC373D">
        <w:rPr>
          <w:rFonts w:ascii="Times New Roman" w:hAnsi="Times New Roman"/>
          <w:i/>
          <w:color w:val="000000"/>
          <w:sz w:val="24"/>
          <w:szCs w:val="24"/>
          <w:lang w:val="en-US"/>
        </w:rPr>
        <w:t>and trust</w:t>
      </w:r>
      <w:r w:rsidR="00BC373D">
        <w:rPr>
          <w:rFonts w:ascii="Times New Roman" w:hAnsi="Times New Roman"/>
          <w:color w:val="000000"/>
          <w:sz w:val="24"/>
          <w:szCs w:val="24"/>
          <w:lang w:val="en-US"/>
        </w:rPr>
        <w:t xml:space="preserve">, </w:t>
      </w:r>
      <w:r w:rsidR="00017B2E" w:rsidRPr="00017B2E">
        <w:rPr>
          <w:rFonts w:ascii="Times New Roman" w:hAnsi="Times New Roman"/>
          <w:color w:val="000000"/>
          <w:sz w:val="24"/>
          <w:szCs w:val="24"/>
          <w:lang w:val="en-US"/>
        </w:rPr>
        <w:t xml:space="preserve">we computed </w:t>
      </w:r>
      <w:r w:rsidR="00BC373D">
        <w:rPr>
          <w:rFonts w:ascii="Times New Roman" w:hAnsi="Times New Roman"/>
          <w:color w:val="000000"/>
          <w:sz w:val="24"/>
          <w:szCs w:val="24"/>
          <w:lang w:val="en-US"/>
        </w:rPr>
        <w:t xml:space="preserve">a </w:t>
      </w:r>
      <w:r w:rsidR="00017B2E" w:rsidRPr="00017B2E">
        <w:rPr>
          <w:rFonts w:ascii="Times New Roman" w:hAnsi="Times New Roman"/>
          <w:color w:val="000000"/>
          <w:sz w:val="24"/>
          <w:szCs w:val="24"/>
          <w:lang w:val="en-US"/>
        </w:rPr>
        <w:t>scale (</w:t>
      </w:r>
      <w:r w:rsidR="00B77A99">
        <w:rPr>
          <w:rFonts w:ascii="Times New Roman" w:hAnsi="Times New Roman"/>
          <w:color w:val="000000"/>
          <w:sz w:val="24"/>
          <w:szCs w:val="24"/>
          <w:lang w:val="en-US"/>
        </w:rPr>
        <w:t>alpha .891</w:t>
      </w:r>
      <w:r w:rsidR="00017B2E" w:rsidRPr="00017B2E">
        <w:rPr>
          <w:rFonts w:ascii="Times New Roman" w:hAnsi="Times New Roman"/>
          <w:color w:val="000000"/>
          <w:sz w:val="24"/>
          <w:szCs w:val="24"/>
          <w:lang w:val="en-US"/>
        </w:rPr>
        <w:t xml:space="preserve">) that comprises four items from the ACCS (see Appendix </w:t>
      </w:r>
      <w:r w:rsidR="00414E30">
        <w:rPr>
          <w:rFonts w:ascii="Times New Roman" w:hAnsi="Times New Roman"/>
          <w:color w:val="000000"/>
          <w:sz w:val="24"/>
          <w:szCs w:val="24"/>
          <w:lang w:val="en-US"/>
        </w:rPr>
        <w:t>2</w:t>
      </w:r>
      <w:r w:rsidR="00017B2E" w:rsidRPr="00017B2E">
        <w:rPr>
          <w:rFonts w:ascii="Times New Roman" w:hAnsi="Times New Roman"/>
          <w:color w:val="000000"/>
          <w:sz w:val="24"/>
          <w:szCs w:val="24"/>
          <w:lang w:val="en-US"/>
        </w:rPr>
        <w:t xml:space="preserve"> for a list of these items).  Approximately 12 percent of the variation in </w:t>
      </w:r>
      <w:r w:rsidR="00C6498E">
        <w:rPr>
          <w:rFonts w:ascii="Times New Roman" w:hAnsi="Times New Roman"/>
          <w:color w:val="000000"/>
          <w:sz w:val="24"/>
          <w:szCs w:val="24"/>
          <w:lang w:val="en-US"/>
        </w:rPr>
        <w:t xml:space="preserve">social cohesion and trust is </w:t>
      </w:r>
      <w:r w:rsidR="00017B2E" w:rsidRPr="00017B2E">
        <w:rPr>
          <w:rFonts w:ascii="Times New Roman" w:hAnsi="Times New Roman"/>
          <w:color w:val="000000"/>
          <w:sz w:val="24"/>
          <w:szCs w:val="24"/>
          <w:lang w:val="en-US"/>
        </w:rPr>
        <w:t xml:space="preserve">attributable to differences across </w:t>
      </w:r>
      <w:r w:rsidR="000D54C3">
        <w:rPr>
          <w:rFonts w:ascii="Times New Roman" w:hAnsi="Times New Roman"/>
          <w:color w:val="000000"/>
          <w:sz w:val="24"/>
          <w:szCs w:val="24"/>
          <w:lang w:val="en-US"/>
        </w:rPr>
        <w:t>communities</w:t>
      </w:r>
      <w:r w:rsidR="00017B2E" w:rsidRPr="00017B2E">
        <w:rPr>
          <w:rFonts w:ascii="Times New Roman" w:hAnsi="Times New Roman"/>
          <w:color w:val="000000"/>
          <w:sz w:val="24"/>
          <w:szCs w:val="24"/>
          <w:lang w:val="en-US"/>
        </w:rPr>
        <w:t xml:space="preserve">. </w:t>
      </w:r>
      <w:r w:rsidR="00535F34">
        <w:rPr>
          <w:rFonts w:ascii="Times New Roman" w:hAnsi="Times New Roman"/>
          <w:color w:val="000000"/>
          <w:sz w:val="24"/>
          <w:szCs w:val="24"/>
          <w:lang w:val="en-US"/>
        </w:rPr>
        <w:t>We then aggregated this scale to the level of the community to capture the level social cohesion and trust.</w:t>
      </w:r>
    </w:p>
    <w:p w:rsidR="00535F34" w:rsidRPr="00535F34" w:rsidRDefault="005D3F17" w:rsidP="00017B2E">
      <w:pPr>
        <w:autoSpaceDE w:val="0"/>
        <w:autoSpaceDN w:val="0"/>
        <w:adjustRightInd w:val="0"/>
        <w:spacing w:after="0" w:line="480" w:lineRule="auto"/>
        <w:jc w:val="both"/>
        <w:rPr>
          <w:rFonts w:ascii="Times New Roman" w:hAnsi="Times New Roman"/>
          <w:color w:val="000000"/>
          <w:sz w:val="24"/>
          <w:szCs w:val="24"/>
          <w:u w:val="single"/>
          <w:lang w:val="en-US"/>
        </w:rPr>
      </w:pPr>
      <w:r w:rsidRPr="005D3F17">
        <w:rPr>
          <w:rFonts w:ascii="Times New Roman" w:hAnsi="Times New Roman"/>
          <w:color w:val="000000"/>
          <w:sz w:val="24"/>
          <w:szCs w:val="24"/>
          <w:lang w:val="en-US"/>
        </w:rPr>
        <w:tab/>
      </w:r>
      <w:r w:rsidR="00C6498E">
        <w:rPr>
          <w:rFonts w:ascii="Times New Roman" w:hAnsi="Times New Roman"/>
          <w:color w:val="000000"/>
          <w:sz w:val="24"/>
          <w:szCs w:val="24"/>
          <w:u w:val="single"/>
          <w:lang w:val="en-US"/>
        </w:rPr>
        <w:t xml:space="preserve">Bonding and Bridging Social </w:t>
      </w:r>
      <w:r w:rsidR="00F02F65">
        <w:rPr>
          <w:rFonts w:ascii="Times New Roman" w:hAnsi="Times New Roman"/>
          <w:color w:val="000000"/>
          <w:sz w:val="24"/>
          <w:szCs w:val="24"/>
          <w:u w:val="single"/>
          <w:lang w:val="en-US"/>
        </w:rPr>
        <w:t>Capital</w:t>
      </w:r>
      <w:r w:rsidR="00C6498E">
        <w:rPr>
          <w:rFonts w:ascii="Times New Roman" w:hAnsi="Times New Roman"/>
          <w:color w:val="000000"/>
          <w:sz w:val="24"/>
          <w:szCs w:val="24"/>
          <w:u w:val="single"/>
          <w:lang w:val="en-US"/>
        </w:rPr>
        <w:t>:</w:t>
      </w:r>
      <w:r w:rsidR="00C6498E" w:rsidRPr="005A287F">
        <w:rPr>
          <w:rFonts w:ascii="Times New Roman" w:hAnsi="Times New Roman"/>
          <w:color w:val="000000"/>
          <w:sz w:val="24"/>
          <w:szCs w:val="24"/>
          <w:lang w:val="en-US"/>
        </w:rPr>
        <w:t xml:space="preserve"> </w:t>
      </w:r>
      <w:r w:rsidR="00535F34">
        <w:rPr>
          <w:rFonts w:ascii="Times New Roman" w:hAnsi="Times New Roman"/>
          <w:color w:val="000000"/>
          <w:sz w:val="24"/>
          <w:szCs w:val="24"/>
          <w:lang w:val="en-US"/>
        </w:rPr>
        <w:t>In line with the social capital literature, we included two items</w:t>
      </w:r>
      <w:r w:rsidR="00C149C0">
        <w:rPr>
          <w:rFonts w:ascii="Times New Roman" w:hAnsi="Times New Roman"/>
          <w:color w:val="000000"/>
          <w:sz w:val="24"/>
          <w:szCs w:val="24"/>
          <w:lang w:val="en-US"/>
        </w:rPr>
        <w:t xml:space="preserve"> </w:t>
      </w:r>
      <w:r w:rsidR="00C149C0">
        <w:rPr>
          <w:rFonts w:ascii="Times New Roman" w:hAnsi="Times New Roman"/>
          <w:color w:val="000000"/>
          <w:sz w:val="24"/>
          <w:szCs w:val="24"/>
          <w:lang w:val="en-US"/>
        </w:rPr>
        <w:t>from the ACCS Wave 3 Survey</w:t>
      </w:r>
      <w:r w:rsidR="00535F34">
        <w:rPr>
          <w:rFonts w:ascii="Times New Roman" w:hAnsi="Times New Roman"/>
          <w:color w:val="000000"/>
          <w:sz w:val="24"/>
          <w:szCs w:val="24"/>
          <w:lang w:val="en-US"/>
        </w:rPr>
        <w:t xml:space="preserve"> to measure bonding and bridging social capital</w:t>
      </w:r>
      <w:r w:rsidR="00AB0ECC">
        <w:rPr>
          <w:rFonts w:ascii="Times New Roman" w:hAnsi="Times New Roman"/>
          <w:color w:val="000000"/>
          <w:sz w:val="24"/>
          <w:szCs w:val="24"/>
          <w:lang w:val="en-US"/>
        </w:rPr>
        <w:t xml:space="preserve"> or structural social capital (</w:t>
      </w:r>
      <w:r w:rsidR="00AB0ECC">
        <w:rPr>
          <w:rFonts w:ascii="Times New Roman" w:hAnsi="Times New Roman"/>
          <w:color w:val="000000"/>
          <w:sz w:val="24"/>
          <w:szCs w:val="24"/>
          <w:lang w:val="en-US"/>
        </w:rPr>
        <w:t>Uphoff</w:t>
      </w:r>
      <w:r w:rsidR="00AB0ECC">
        <w:rPr>
          <w:rFonts w:ascii="Times New Roman" w:hAnsi="Times New Roman"/>
          <w:color w:val="000000"/>
          <w:sz w:val="24"/>
          <w:szCs w:val="24"/>
          <w:lang w:val="en-US"/>
        </w:rPr>
        <w:t xml:space="preserve">, </w:t>
      </w:r>
      <w:r w:rsidR="00AB0ECC">
        <w:rPr>
          <w:rFonts w:ascii="Times New Roman" w:hAnsi="Times New Roman"/>
          <w:color w:val="000000"/>
          <w:sz w:val="24"/>
          <w:szCs w:val="24"/>
          <w:lang w:val="en-US"/>
        </w:rPr>
        <w:t>1999) has labeled cognitive social capital</w:t>
      </w:r>
      <w:r w:rsidR="00535F34">
        <w:rPr>
          <w:rFonts w:ascii="Times New Roman" w:hAnsi="Times New Roman"/>
          <w:color w:val="000000"/>
          <w:sz w:val="24"/>
          <w:szCs w:val="24"/>
          <w:lang w:val="en-US"/>
        </w:rPr>
        <w:t xml:space="preserve">. To capture </w:t>
      </w:r>
      <w:r w:rsidR="00BC373D">
        <w:rPr>
          <w:rFonts w:ascii="Times New Roman" w:hAnsi="Times New Roman"/>
          <w:color w:val="000000"/>
          <w:sz w:val="24"/>
          <w:szCs w:val="24"/>
          <w:lang w:val="en-US"/>
        </w:rPr>
        <w:t xml:space="preserve">the level of bonding social capital, we </w:t>
      </w:r>
      <w:r w:rsidR="00B77A99">
        <w:rPr>
          <w:rFonts w:ascii="Times New Roman" w:hAnsi="Times New Roman"/>
          <w:color w:val="000000"/>
          <w:sz w:val="24"/>
          <w:szCs w:val="24"/>
          <w:lang w:val="en-US"/>
        </w:rPr>
        <w:t xml:space="preserve">calculated the suburb mean response to an individual item capturing the </w:t>
      </w:r>
      <w:r w:rsidR="00535F34" w:rsidRPr="00017B2E">
        <w:rPr>
          <w:rFonts w:ascii="Times New Roman" w:hAnsi="Times New Roman"/>
          <w:color w:val="000000"/>
          <w:sz w:val="24"/>
          <w:szCs w:val="24"/>
          <w:lang w:val="en-US"/>
        </w:rPr>
        <w:t>number of friends and relatives liv</w:t>
      </w:r>
      <w:r w:rsidR="00B77A99">
        <w:rPr>
          <w:rFonts w:ascii="Times New Roman" w:hAnsi="Times New Roman"/>
          <w:color w:val="000000"/>
          <w:sz w:val="24"/>
          <w:szCs w:val="24"/>
          <w:lang w:val="en-US"/>
        </w:rPr>
        <w:t>ed</w:t>
      </w:r>
      <w:r w:rsidR="00535F34" w:rsidRPr="00017B2E">
        <w:rPr>
          <w:rFonts w:ascii="Times New Roman" w:hAnsi="Times New Roman"/>
          <w:color w:val="000000"/>
          <w:sz w:val="24"/>
          <w:szCs w:val="24"/>
          <w:lang w:val="en-US"/>
        </w:rPr>
        <w:t xml:space="preserve"> in the </w:t>
      </w:r>
      <w:r w:rsidR="00B77A99">
        <w:rPr>
          <w:rFonts w:ascii="Times New Roman" w:hAnsi="Times New Roman"/>
          <w:color w:val="000000"/>
          <w:sz w:val="24"/>
          <w:szCs w:val="24"/>
          <w:lang w:val="en-US"/>
        </w:rPr>
        <w:t xml:space="preserve">respondents’ </w:t>
      </w:r>
      <w:r w:rsidR="00535F34" w:rsidRPr="00017B2E">
        <w:rPr>
          <w:rFonts w:ascii="Times New Roman" w:hAnsi="Times New Roman"/>
          <w:color w:val="000000"/>
          <w:sz w:val="24"/>
          <w:szCs w:val="24"/>
          <w:lang w:val="en-US"/>
        </w:rPr>
        <w:t xml:space="preserve">local </w:t>
      </w:r>
      <w:r w:rsidR="00535F34">
        <w:rPr>
          <w:rFonts w:ascii="Times New Roman" w:hAnsi="Times New Roman"/>
          <w:color w:val="000000"/>
          <w:sz w:val="24"/>
          <w:szCs w:val="24"/>
          <w:lang w:val="en-US"/>
        </w:rPr>
        <w:t>community</w:t>
      </w:r>
      <w:r w:rsidR="00535F34" w:rsidRPr="00017B2E">
        <w:rPr>
          <w:rFonts w:ascii="Times New Roman" w:hAnsi="Times New Roman"/>
          <w:color w:val="000000"/>
          <w:sz w:val="24"/>
          <w:szCs w:val="24"/>
          <w:lang w:val="en-US"/>
        </w:rPr>
        <w:t xml:space="preserve"> (1= none; 2= one or two; 3= three or four; 4= five or six; 5= seven or eight; 6= nine or ten; 7= more than ten)</w:t>
      </w:r>
      <w:r w:rsidR="00BC373D">
        <w:rPr>
          <w:rFonts w:ascii="Times New Roman" w:hAnsi="Times New Roman"/>
          <w:color w:val="000000"/>
          <w:sz w:val="24"/>
          <w:szCs w:val="24"/>
          <w:lang w:val="en-US"/>
        </w:rPr>
        <w:t xml:space="preserve">. To capture the prevalence of </w:t>
      </w:r>
      <w:r w:rsidR="00BC373D" w:rsidRPr="00BC373D">
        <w:rPr>
          <w:rFonts w:ascii="Times New Roman" w:hAnsi="Times New Roman"/>
          <w:color w:val="000000"/>
          <w:sz w:val="24"/>
          <w:szCs w:val="24"/>
          <w:lang w:val="en-US"/>
        </w:rPr>
        <w:t xml:space="preserve">more instrumental relationships with </w:t>
      </w:r>
      <w:r w:rsidR="00BC373D">
        <w:rPr>
          <w:rFonts w:ascii="Times New Roman" w:hAnsi="Times New Roman"/>
          <w:color w:val="000000"/>
          <w:sz w:val="24"/>
          <w:szCs w:val="24"/>
          <w:lang w:val="en-US"/>
        </w:rPr>
        <w:t xml:space="preserve">fellow community residents we included the </w:t>
      </w:r>
      <w:r w:rsidR="00B77A99">
        <w:rPr>
          <w:rFonts w:ascii="Times New Roman" w:hAnsi="Times New Roman"/>
          <w:color w:val="000000"/>
          <w:sz w:val="24"/>
          <w:szCs w:val="24"/>
          <w:lang w:val="en-US"/>
        </w:rPr>
        <w:t xml:space="preserve">suburb mean response to an individual item measuring respondents’ number </w:t>
      </w:r>
      <w:r w:rsidR="00BC373D">
        <w:rPr>
          <w:rFonts w:ascii="Times New Roman" w:hAnsi="Times New Roman"/>
          <w:color w:val="000000"/>
          <w:sz w:val="24"/>
          <w:szCs w:val="24"/>
          <w:lang w:val="en-US"/>
        </w:rPr>
        <w:t xml:space="preserve">of </w:t>
      </w:r>
      <w:r w:rsidR="00535F34" w:rsidRPr="00017B2E">
        <w:rPr>
          <w:rFonts w:ascii="Times New Roman" w:hAnsi="Times New Roman"/>
          <w:color w:val="000000"/>
          <w:sz w:val="24"/>
          <w:szCs w:val="24"/>
          <w:lang w:val="en-US"/>
        </w:rPr>
        <w:t xml:space="preserve">acquaintances in the local </w:t>
      </w:r>
      <w:r w:rsidR="00535F34">
        <w:rPr>
          <w:rFonts w:ascii="Times New Roman" w:hAnsi="Times New Roman"/>
          <w:color w:val="000000"/>
          <w:sz w:val="24"/>
          <w:szCs w:val="24"/>
          <w:lang w:val="en-US"/>
        </w:rPr>
        <w:t>community</w:t>
      </w:r>
      <w:r w:rsidR="00535F34" w:rsidRPr="00017B2E">
        <w:rPr>
          <w:rFonts w:ascii="Times New Roman" w:hAnsi="Times New Roman"/>
          <w:color w:val="000000"/>
          <w:sz w:val="24"/>
          <w:szCs w:val="24"/>
          <w:lang w:val="en-US"/>
        </w:rPr>
        <w:t xml:space="preserve"> (1= none; 2= a few; </w:t>
      </w:r>
      <w:r w:rsidR="00535F34" w:rsidRPr="00017B2E">
        <w:rPr>
          <w:rFonts w:ascii="Times New Roman" w:hAnsi="Times New Roman"/>
          <w:color w:val="000000"/>
          <w:sz w:val="24"/>
          <w:szCs w:val="24"/>
          <w:lang w:val="en-US"/>
        </w:rPr>
        <w:lastRenderedPageBreak/>
        <w:t xml:space="preserve">3= many; 4= most </w:t>
      </w:r>
      <w:r w:rsidR="00F02F65">
        <w:rPr>
          <w:rFonts w:ascii="Times New Roman" w:hAnsi="Times New Roman"/>
          <w:color w:val="000000"/>
          <w:sz w:val="24"/>
          <w:szCs w:val="24"/>
          <w:lang w:val="en-US"/>
        </w:rPr>
        <w:t xml:space="preserve">of the people in the community). The total variation attributable to the suburb for both bonding and bridging social capital was </w:t>
      </w:r>
      <w:r w:rsidR="00B77A99">
        <w:rPr>
          <w:rFonts w:ascii="Times New Roman" w:hAnsi="Times New Roman"/>
          <w:color w:val="000000"/>
          <w:sz w:val="24"/>
          <w:szCs w:val="24"/>
          <w:lang w:val="en-US"/>
        </w:rPr>
        <w:t>4.23</w:t>
      </w:r>
      <w:r w:rsidR="00C149C0">
        <w:rPr>
          <w:rFonts w:ascii="Times New Roman" w:hAnsi="Times New Roman"/>
          <w:color w:val="000000"/>
          <w:sz w:val="24"/>
          <w:szCs w:val="24"/>
          <w:lang w:val="en-US"/>
        </w:rPr>
        <w:t xml:space="preserve"> percent </w:t>
      </w:r>
      <w:r w:rsidR="00F02F65">
        <w:rPr>
          <w:rFonts w:ascii="Times New Roman" w:hAnsi="Times New Roman"/>
          <w:color w:val="000000"/>
          <w:sz w:val="24"/>
          <w:szCs w:val="24"/>
          <w:lang w:val="en-US"/>
        </w:rPr>
        <w:t xml:space="preserve">and </w:t>
      </w:r>
      <w:r w:rsidR="00B77A99">
        <w:rPr>
          <w:rFonts w:ascii="Times New Roman" w:hAnsi="Times New Roman"/>
          <w:color w:val="000000"/>
          <w:sz w:val="24"/>
          <w:szCs w:val="24"/>
          <w:lang w:val="en-US"/>
        </w:rPr>
        <w:t>3.48</w:t>
      </w:r>
      <w:r w:rsidR="00C149C0">
        <w:rPr>
          <w:rFonts w:ascii="Times New Roman" w:hAnsi="Times New Roman"/>
          <w:color w:val="000000"/>
          <w:sz w:val="24"/>
          <w:szCs w:val="24"/>
          <w:lang w:val="en-US"/>
        </w:rPr>
        <w:t xml:space="preserve"> percent </w:t>
      </w:r>
      <w:r w:rsidR="00F02F65">
        <w:rPr>
          <w:rFonts w:ascii="Times New Roman" w:hAnsi="Times New Roman"/>
          <w:color w:val="000000"/>
          <w:sz w:val="24"/>
          <w:szCs w:val="24"/>
          <w:lang w:val="en-US"/>
        </w:rPr>
        <w:t>respectively.</w:t>
      </w:r>
    </w:p>
    <w:p w:rsidR="005A287F" w:rsidRDefault="005D3F17" w:rsidP="00017B2E">
      <w:pPr>
        <w:autoSpaceDE w:val="0"/>
        <w:autoSpaceDN w:val="0"/>
        <w:adjustRightInd w:val="0"/>
        <w:spacing w:after="0" w:line="480" w:lineRule="auto"/>
        <w:jc w:val="both"/>
        <w:rPr>
          <w:rFonts w:ascii="Times New Roman" w:hAnsi="Times New Roman"/>
          <w:color w:val="000000"/>
          <w:sz w:val="24"/>
          <w:szCs w:val="24"/>
          <w:lang w:val="en-US"/>
        </w:rPr>
      </w:pPr>
      <w:r w:rsidRPr="005D3F17">
        <w:rPr>
          <w:rFonts w:ascii="Times New Roman" w:hAnsi="Times New Roman"/>
          <w:color w:val="000000"/>
          <w:sz w:val="24"/>
          <w:szCs w:val="24"/>
          <w:lang w:val="en-US"/>
        </w:rPr>
        <w:tab/>
      </w:r>
      <w:r w:rsidR="00BC373D">
        <w:rPr>
          <w:rFonts w:ascii="Times New Roman" w:hAnsi="Times New Roman"/>
          <w:color w:val="000000"/>
          <w:sz w:val="24"/>
          <w:szCs w:val="24"/>
          <w:u w:val="single"/>
          <w:lang w:val="en-US"/>
        </w:rPr>
        <w:t>Reciprocated Exchange</w:t>
      </w:r>
      <w:r w:rsidR="00535F34" w:rsidRPr="00535F34">
        <w:rPr>
          <w:rFonts w:ascii="Times New Roman" w:hAnsi="Times New Roman"/>
          <w:color w:val="000000"/>
          <w:sz w:val="24"/>
          <w:szCs w:val="24"/>
          <w:u w:val="single"/>
          <w:lang w:val="en-US"/>
        </w:rPr>
        <w:t>:</w:t>
      </w:r>
      <w:r w:rsidR="00535F34">
        <w:rPr>
          <w:rFonts w:ascii="Times New Roman" w:hAnsi="Times New Roman"/>
          <w:color w:val="000000"/>
          <w:sz w:val="24"/>
          <w:szCs w:val="24"/>
          <w:lang w:val="en-US"/>
        </w:rPr>
        <w:t xml:space="preserve"> </w:t>
      </w:r>
      <w:r w:rsidR="00BC373D" w:rsidRPr="00BC373D">
        <w:rPr>
          <w:rFonts w:ascii="Times New Roman" w:hAnsi="Times New Roman"/>
          <w:bCs/>
          <w:color w:val="000000"/>
          <w:sz w:val="24"/>
          <w:szCs w:val="24"/>
          <w:lang w:val="en-US"/>
        </w:rPr>
        <w:t xml:space="preserve">Drawing on the earlier work of Sampson, Morenoff and Earls (1999) and Sampson’s more recent focus on “activated ties” (Sampson, 2013, p.20), we assess the influence of a </w:t>
      </w:r>
      <w:r w:rsidR="00BC373D">
        <w:rPr>
          <w:rFonts w:ascii="Times New Roman" w:hAnsi="Times New Roman"/>
          <w:bCs/>
          <w:color w:val="000000"/>
          <w:sz w:val="24"/>
          <w:szCs w:val="24"/>
          <w:lang w:val="en-US"/>
        </w:rPr>
        <w:t>community’s reciprocated exchange</w:t>
      </w:r>
      <w:r w:rsidR="00414E30">
        <w:rPr>
          <w:rFonts w:ascii="Times New Roman" w:hAnsi="Times New Roman"/>
          <w:bCs/>
          <w:color w:val="000000"/>
          <w:sz w:val="24"/>
          <w:szCs w:val="24"/>
          <w:lang w:val="en-US"/>
        </w:rPr>
        <w:t xml:space="preserve"> on community resilience post the Brisbane flood disaster</w:t>
      </w:r>
      <w:r w:rsidR="00BC373D">
        <w:rPr>
          <w:rFonts w:ascii="Times New Roman" w:hAnsi="Times New Roman"/>
          <w:bCs/>
          <w:color w:val="000000"/>
          <w:sz w:val="24"/>
          <w:szCs w:val="24"/>
          <w:lang w:val="en-US"/>
        </w:rPr>
        <w:t xml:space="preserve">. We use an index </w:t>
      </w:r>
      <w:r w:rsidR="00BC373D" w:rsidRPr="00BC373D">
        <w:rPr>
          <w:rFonts w:ascii="Times New Roman" w:hAnsi="Times New Roman"/>
          <w:color w:val="000000"/>
          <w:sz w:val="24"/>
          <w:szCs w:val="24"/>
          <w:lang w:val="en-US"/>
        </w:rPr>
        <w:t xml:space="preserve">constructed by combining three items </w:t>
      </w:r>
      <w:r w:rsidR="005A287F">
        <w:rPr>
          <w:rFonts w:ascii="Times New Roman" w:hAnsi="Times New Roman"/>
          <w:color w:val="000000"/>
          <w:sz w:val="24"/>
          <w:szCs w:val="24"/>
          <w:lang w:val="en-US"/>
        </w:rPr>
        <w:t xml:space="preserve">from the ACCS Wave 3 survey </w:t>
      </w:r>
      <w:r w:rsidR="00BC373D">
        <w:rPr>
          <w:rFonts w:ascii="Times New Roman" w:hAnsi="Times New Roman"/>
          <w:color w:val="000000"/>
          <w:sz w:val="24"/>
          <w:szCs w:val="24"/>
          <w:lang w:val="en-US"/>
        </w:rPr>
        <w:t xml:space="preserve">that </w:t>
      </w:r>
      <w:r w:rsidR="00BC373D" w:rsidRPr="00BC373D">
        <w:rPr>
          <w:rFonts w:ascii="Times New Roman" w:hAnsi="Times New Roman"/>
          <w:color w:val="000000"/>
          <w:sz w:val="24"/>
          <w:szCs w:val="24"/>
          <w:lang w:val="en-US"/>
        </w:rPr>
        <w:t xml:space="preserve">ask residents to comment on how often (never; rarely; sometimes; often): 1) you and people in your community do favors for each other; 2) visit in each other’s homes or on the street?; and 3) ask each other advice about personal things such as child rearing or job openings. These items are identical to those used in previous research (Sampson, Morenoff and Earls, 1999). Further these items depict what Woldoff (2002, p.97) classifies </w:t>
      </w:r>
      <w:r w:rsidR="00BC373D" w:rsidRPr="00BC373D">
        <w:rPr>
          <w:rFonts w:ascii="Times New Roman" w:hAnsi="Times New Roman"/>
          <w:color w:val="000000"/>
          <w:sz w:val="24"/>
          <w:szCs w:val="24"/>
        </w:rPr>
        <w:t xml:space="preserve">“more intense neighbor relationships”. </w:t>
      </w:r>
      <w:r w:rsidR="00AB0ECC">
        <w:rPr>
          <w:rFonts w:ascii="Times New Roman" w:hAnsi="Times New Roman"/>
          <w:color w:val="000000"/>
          <w:sz w:val="24"/>
          <w:szCs w:val="24"/>
          <w:lang w:val="en-US"/>
        </w:rPr>
        <w:t>W</w:t>
      </w:r>
      <w:r w:rsidR="00C6498E">
        <w:rPr>
          <w:rFonts w:ascii="Times New Roman" w:hAnsi="Times New Roman"/>
          <w:color w:val="000000"/>
          <w:sz w:val="24"/>
          <w:szCs w:val="24"/>
          <w:lang w:val="en-US"/>
        </w:rPr>
        <w:t>e compute</w:t>
      </w:r>
      <w:r w:rsidR="005A287F">
        <w:rPr>
          <w:rFonts w:ascii="Times New Roman" w:hAnsi="Times New Roman"/>
          <w:color w:val="000000"/>
          <w:sz w:val="24"/>
          <w:szCs w:val="24"/>
          <w:lang w:val="en-US"/>
        </w:rPr>
        <w:t>d</w:t>
      </w:r>
      <w:r w:rsidR="00C6498E">
        <w:rPr>
          <w:rFonts w:ascii="Times New Roman" w:hAnsi="Times New Roman"/>
          <w:color w:val="000000"/>
          <w:sz w:val="24"/>
          <w:szCs w:val="24"/>
          <w:lang w:val="en-US"/>
        </w:rPr>
        <w:t xml:space="preserve"> a </w:t>
      </w:r>
      <w:r>
        <w:rPr>
          <w:rFonts w:ascii="Times New Roman" w:hAnsi="Times New Roman"/>
          <w:i/>
          <w:color w:val="000000"/>
          <w:sz w:val="24"/>
          <w:szCs w:val="24"/>
          <w:lang w:val="en-US"/>
        </w:rPr>
        <w:t xml:space="preserve">reciprocated exchange </w:t>
      </w:r>
      <w:r w:rsidR="005A287F">
        <w:rPr>
          <w:rFonts w:ascii="Times New Roman" w:hAnsi="Times New Roman"/>
          <w:color w:val="000000"/>
          <w:sz w:val="24"/>
          <w:szCs w:val="24"/>
          <w:lang w:val="en-US"/>
        </w:rPr>
        <w:t xml:space="preserve">scale </w:t>
      </w:r>
      <w:r w:rsidR="00017B2E" w:rsidRPr="00017B2E">
        <w:rPr>
          <w:rFonts w:ascii="Times New Roman" w:hAnsi="Times New Roman"/>
          <w:color w:val="000000"/>
          <w:sz w:val="24"/>
          <w:szCs w:val="24"/>
          <w:lang w:val="en-US"/>
        </w:rPr>
        <w:t xml:space="preserve">from three ACCS survey items (for a full list of items comprising the scale see Appendix </w:t>
      </w:r>
      <w:r w:rsidR="00414E30">
        <w:rPr>
          <w:rFonts w:ascii="Times New Roman" w:hAnsi="Times New Roman"/>
          <w:color w:val="000000"/>
          <w:sz w:val="24"/>
          <w:szCs w:val="24"/>
          <w:lang w:val="en-US"/>
        </w:rPr>
        <w:t>2</w:t>
      </w:r>
      <w:r w:rsidR="00017B2E" w:rsidRPr="00017B2E">
        <w:rPr>
          <w:rFonts w:ascii="Times New Roman" w:hAnsi="Times New Roman"/>
          <w:color w:val="000000"/>
          <w:sz w:val="24"/>
          <w:szCs w:val="24"/>
          <w:lang w:val="en-US"/>
        </w:rPr>
        <w:t>). The scale yielded a Cronbach’s alpha reliability statistic of .</w:t>
      </w:r>
      <w:r w:rsidR="00B77A99">
        <w:rPr>
          <w:rFonts w:ascii="Times New Roman" w:hAnsi="Times New Roman"/>
          <w:color w:val="000000"/>
          <w:sz w:val="24"/>
          <w:szCs w:val="24"/>
          <w:lang w:val="en-US"/>
        </w:rPr>
        <w:t>887)</w:t>
      </w:r>
      <w:r w:rsidR="00AB0ECC">
        <w:rPr>
          <w:rFonts w:ascii="Times New Roman" w:hAnsi="Times New Roman"/>
          <w:color w:val="000000"/>
          <w:sz w:val="24"/>
          <w:szCs w:val="24"/>
          <w:lang w:val="en-US"/>
        </w:rPr>
        <w:t xml:space="preserve"> and t</w:t>
      </w:r>
      <w:r w:rsidR="00F02F65">
        <w:rPr>
          <w:rFonts w:ascii="Times New Roman" w:hAnsi="Times New Roman"/>
          <w:color w:val="000000"/>
          <w:sz w:val="24"/>
          <w:szCs w:val="24"/>
          <w:lang w:val="en-US"/>
        </w:rPr>
        <w:t xml:space="preserve">he variation in </w:t>
      </w:r>
      <w:r w:rsidR="00AB0ECC">
        <w:rPr>
          <w:rFonts w:ascii="Times New Roman" w:hAnsi="Times New Roman"/>
          <w:color w:val="000000"/>
          <w:sz w:val="24"/>
          <w:szCs w:val="24"/>
          <w:lang w:val="en-US"/>
        </w:rPr>
        <w:t xml:space="preserve">this scale </w:t>
      </w:r>
      <w:r w:rsidR="00F02F65">
        <w:rPr>
          <w:rFonts w:ascii="Times New Roman" w:hAnsi="Times New Roman"/>
          <w:color w:val="000000"/>
          <w:sz w:val="24"/>
          <w:szCs w:val="24"/>
          <w:lang w:val="en-US"/>
        </w:rPr>
        <w:t xml:space="preserve">attributed to the suburb was </w:t>
      </w:r>
      <w:r w:rsidR="00B77A99">
        <w:rPr>
          <w:rFonts w:ascii="Times New Roman" w:hAnsi="Times New Roman"/>
          <w:color w:val="000000"/>
          <w:sz w:val="24"/>
          <w:szCs w:val="24"/>
          <w:lang w:val="en-US"/>
        </w:rPr>
        <w:t>5.26</w:t>
      </w:r>
      <w:r w:rsidR="003C4983">
        <w:rPr>
          <w:rFonts w:ascii="Times New Roman" w:hAnsi="Times New Roman"/>
          <w:color w:val="000000"/>
          <w:sz w:val="24"/>
          <w:szCs w:val="24"/>
          <w:lang w:val="en-US"/>
        </w:rPr>
        <w:t xml:space="preserve"> percent</w:t>
      </w:r>
      <w:r w:rsidR="00F02F65">
        <w:rPr>
          <w:rFonts w:ascii="Times New Roman" w:hAnsi="Times New Roman"/>
          <w:color w:val="000000"/>
          <w:sz w:val="24"/>
          <w:szCs w:val="24"/>
          <w:lang w:val="en-US"/>
        </w:rPr>
        <w:t xml:space="preserve">. </w:t>
      </w:r>
    </w:p>
    <w:p w:rsidR="00017B2E" w:rsidRPr="00017B2E" w:rsidRDefault="005D3F17" w:rsidP="005A287F">
      <w:pPr>
        <w:autoSpaceDE w:val="0"/>
        <w:autoSpaceDN w:val="0"/>
        <w:adjustRightInd w:val="0"/>
        <w:spacing w:after="0" w:line="480" w:lineRule="auto"/>
        <w:jc w:val="both"/>
        <w:rPr>
          <w:rFonts w:ascii="Times New Roman" w:hAnsi="Times New Roman"/>
          <w:color w:val="000000"/>
          <w:sz w:val="24"/>
          <w:szCs w:val="24"/>
          <w:lang w:val="en-US"/>
        </w:rPr>
      </w:pPr>
      <w:r w:rsidRPr="005D3F17">
        <w:rPr>
          <w:rFonts w:ascii="Times New Roman" w:hAnsi="Times New Roman"/>
          <w:color w:val="000000"/>
          <w:sz w:val="24"/>
          <w:szCs w:val="24"/>
          <w:lang w:val="en-US"/>
        </w:rPr>
        <w:tab/>
      </w:r>
      <w:r w:rsidR="005A287F">
        <w:rPr>
          <w:rFonts w:ascii="Times New Roman" w:hAnsi="Times New Roman"/>
          <w:color w:val="000000"/>
          <w:sz w:val="24"/>
          <w:szCs w:val="24"/>
          <w:u w:val="single"/>
          <w:lang w:val="en-US"/>
        </w:rPr>
        <w:t>Local Organisations</w:t>
      </w:r>
      <w:r w:rsidR="005A287F" w:rsidRPr="005A287F">
        <w:rPr>
          <w:rFonts w:ascii="Times New Roman" w:hAnsi="Times New Roman"/>
          <w:color w:val="000000"/>
          <w:sz w:val="24"/>
          <w:szCs w:val="24"/>
          <w:u w:val="single"/>
          <w:lang w:val="en-US"/>
        </w:rPr>
        <w:t>:</w:t>
      </w:r>
      <w:r w:rsidR="005A287F">
        <w:rPr>
          <w:rFonts w:ascii="Times New Roman" w:hAnsi="Times New Roman"/>
          <w:color w:val="000000"/>
          <w:sz w:val="24"/>
          <w:szCs w:val="24"/>
          <w:lang w:val="en-US"/>
        </w:rPr>
        <w:t xml:space="preserve"> In addition to the availability of informal networks, we also included a measure of known community services/organisations. </w:t>
      </w:r>
      <w:r w:rsidR="00C91985">
        <w:rPr>
          <w:rFonts w:ascii="Times New Roman" w:hAnsi="Times New Roman"/>
          <w:color w:val="000000"/>
          <w:sz w:val="24"/>
          <w:szCs w:val="24"/>
          <w:lang w:val="en-US"/>
        </w:rPr>
        <w:t xml:space="preserve">Kirschenbaum (2004) refers to community based services as “macro-neighbourhood” networks. These services provide a link to the wider community and are “less intimate than family networks or micro neighbour based neighbourhoods” (Kirschenbaum, 2004: 107). </w:t>
      </w:r>
      <w:r w:rsidR="005A287F">
        <w:rPr>
          <w:rFonts w:ascii="Times New Roman" w:hAnsi="Times New Roman"/>
          <w:color w:val="000000"/>
          <w:sz w:val="24"/>
          <w:szCs w:val="24"/>
          <w:lang w:val="en-US"/>
        </w:rPr>
        <w:t xml:space="preserve">In the ACCS Wave 3 survey, we asked residents to indicate whether or not particular services were available in their community, for </w:t>
      </w:r>
      <w:r w:rsidR="005A287F">
        <w:rPr>
          <w:rFonts w:ascii="Times New Roman" w:hAnsi="Times New Roman"/>
          <w:color w:val="000000"/>
          <w:sz w:val="24"/>
          <w:szCs w:val="24"/>
          <w:lang w:val="en-US"/>
        </w:rPr>
        <w:t>example Neighbourhood Watch, r</w:t>
      </w:r>
      <w:r w:rsidR="005A287F" w:rsidRPr="005A287F">
        <w:rPr>
          <w:rFonts w:ascii="Times New Roman" w:hAnsi="Times New Roman"/>
          <w:color w:val="000000"/>
          <w:sz w:val="24"/>
          <w:szCs w:val="24"/>
          <w:lang w:val="en-US"/>
        </w:rPr>
        <w:t>eligious organisations</w:t>
      </w:r>
      <w:r w:rsidR="005A287F">
        <w:rPr>
          <w:rFonts w:ascii="Times New Roman" w:hAnsi="Times New Roman"/>
          <w:color w:val="000000"/>
          <w:sz w:val="24"/>
          <w:szCs w:val="24"/>
          <w:lang w:val="en-US"/>
        </w:rPr>
        <w:t xml:space="preserve">, </w:t>
      </w:r>
      <w:r w:rsidR="00414E30">
        <w:rPr>
          <w:rFonts w:ascii="Times New Roman" w:hAnsi="Times New Roman"/>
          <w:color w:val="000000"/>
          <w:sz w:val="24"/>
          <w:szCs w:val="24"/>
          <w:lang w:val="en-US"/>
        </w:rPr>
        <w:t>e</w:t>
      </w:r>
      <w:r w:rsidR="005A287F" w:rsidRPr="005A287F">
        <w:rPr>
          <w:rFonts w:ascii="Times New Roman" w:hAnsi="Times New Roman"/>
          <w:color w:val="000000"/>
          <w:sz w:val="24"/>
          <w:szCs w:val="24"/>
          <w:lang w:val="en-US"/>
        </w:rPr>
        <w:t>thnic or nationality clubs</w:t>
      </w:r>
      <w:r w:rsidR="005A287F">
        <w:rPr>
          <w:rFonts w:ascii="Times New Roman" w:hAnsi="Times New Roman"/>
          <w:color w:val="000000"/>
          <w:sz w:val="24"/>
          <w:szCs w:val="24"/>
          <w:lang w:val="en-US"/>
        </w:rPr>
        <w:t xml:space="preserve"> or b</w:t>
      </w:r>
      <w:r w:rsidR="005A287F" w:rsidRPr="005A287F">
        <w:rPr>
          <w:rFonts w:ascii="Times New Roman" w:hAnsi="Times New Roman"/>
          <w:color w:val="000000"/>
          <w:sz w:val="24"/>
          <w:szCs w:val="24"/>
          <w:lang w:val="en-US"/>
        </w:rPr>
        <w:t>usiness</w:t>
      </w:r>
      <w:r w:rsidR="005A287F">
        <w:rPr>
          <w:rFonts w:ascii="Times New Roman" w:hAnsi="Times New Roman"/>
          <w:color w:val="000000"/>
          <w:sz w:val="24"/>
          <w:szCs w:val="24"/>
          <w:lang w:val="en-US"/>
        </w:rPr>
        <w:t>/</w:t>
      </w:r>
      <w:r w:rsidR="005A287F" w:rsidRPr="005A287F">
        <w:rPr>
          <w:rFonts w:ascii="Times New Roman" w:hAnsi="Times New Roman"/>
          <w:color w:val="000000"/>
          <w:sz w:val="24"/>
          <w:szCs w:val="24"/>
          <w:lang w:val="en-US"/>
        </w:rPr>
        <w:t>civic groups</w:t>
      </w:r>
      <w:r w:rsidR="005A287F">
        <w:rPr>
          <w:rFonts w:ascii="Times New Roman" w:hAnsi="Times New Roman"/>
          <w:color w:val="000000"/>
          <w:sz w:val="24"/>
          <w:szCs w:val="24"/>
          <w:lang w:val="en-US"/>
        </w:rPr>
        <w:t xml:space="preserve"> </w:t>
      </w:r>
      <w:r w:rsidR="00017B2E" w:rsidRPr="00017B2E">
        <w:rPr>
          <w:rFonts w:ascii="Times New Roman" w:hAnsi="Times New Roman"/>
          <w:color w:val="000000"/>
          <w:sz w:val="24"/>
          <w:szCs w:val="24"/>
          <w:lang w:val="en-US"/>
        </w:rPr>
        <w:t xml:space="preserve">(for a full list of services see Appendix </w:t>
      </w:r>
      <w:r w:rsidR="00414E30">
        <w:rPr>
          <w:rFonts w:ascii="Times New Roman" w:hAnsi="Times New Roman"/>
          <w:color w:val="000000"/>
          <w:sz w:val="24"/>
          <w:szCs w:val="24"/>
          <w:lang w:val="en-US"/>
        </w:rPr>
        <w:t>2</w:t>
      </w:r>
      <w:r w:rsidR="00017B2E" w:rsidRPr="00017B2E">
        <w:rPr>
          <w:rFonts w:ascii="Times New Roman" w:hAnsi="Times New Roman"/>
          <w:color w:val="000000"/>
          <w:sz w:val="24"/>
          <w:szCs w:val="24"/>
          <w:lang w:val="en-US"/>
        </w:rPr>
        <w:t xml:space="preserve">). </w:t>
      </w:r>
      <w:r w:rsidR="003C4983">
        <w:rPr>
          <w:rFonts w:ascii="Times New Roman" w:hAnsi="Times New Roman"/>
          <w:color w:val="000000"/>
          <w:sz w:val="24"/>
          <w:szCs w:val="24"/>
          <w:lang w:val="en-US"/>
        </w:rPr>
        <w:t>To</w:t>
      </w:r>
      <w:r w:rsidR="003C4983" w:rsidRPr="00017B2E">
        <w:rPr>
          <w:rFonts w:ascii="Times New Roman" w:hAnsi="Times New Roman"/>
          <w:color w:val="000000"/>
          <w:sz w:val="24"/>
          <w:szCs w:val="24"/>
          <w:lang w:val="en-US"/>
        </w:rPr>
        <w:t xml:space="preserve"> account for compositional effects</w:t>
      </w:r>
      <w:r w:rsidR="003C4983">
        <w:rPr>
          <w:rFonts w:ascii="Times New Roman" w:hAnsi="Times New Roman"/>
          <w:color w:val="000000"/>
          <w:sz w:val="24"/>
          <w:szCs w:val="24"/>
          <w:lang w:val="en-US"/>
        </w:rPr>
        <w:t>, w</w:t>
      </w:r>
      <w:r w:rsidR="00017B2E" w:rsidRPr="00017B2E">
        <w:rPr>
          <w:rFonts w:ascii="Times New Roman" w:hAnsi="Times New Roman"/>
          <w:color w:val="000000"/>
          <w:sz w:val="24"/>
          <w:szCs w:val="24"/>
          <w:lang w:val="en-US"/>
        </w:rPr>
        <w:t xml:space="preserve">e created a </w:t>
      </w:r>
      <w:r w:rsidR="000D54C3">
        <w:rPr>
          <w:rFonts w:ascii="Times New Roman" w:hAnsi="Times New Roman"/>
          <w:color w:val="000000"/>
          <w:sz w:val="24"/>
          <w:szCs w:val="24"/>
          <w:lang w:val="en-US"/>
        </w:rPr>
        <w:t>community</w:t>
      </w:r>
      <w:r w:rsidR="00017B2E" w:rsidRPr="00017B2E">
        <w:rPr>
          <w:rFonts w:ascii="Times New Roman" w:hAnsi="Times New Roman"/>
          <w:color w:val="000000"/>
          <w:sz w:val="24"/>
          <w:szCs w:val="24"/>
          <w:lang w:val="en-US"/>
        </w:rPr>
        <w:t xml:space="preserve"> level version of these measures</w:t>
      </w:r>
      <w:r w:rsidR="00680B88">
        <w:rPr>
          <w:rFonts w:ascii="Times New Roman" w:hAnsi="Times New Roman"/>
          <w:color w:val="000000"/>
          <w:sz w:val="24"/>
          <w:szCs w:val="24"/>
          <w:lang w:val="en-US"/>
        </w:rPr>
        <w:t xml:space="preserve">, by </w:t>
      </w:r>
      <w:r w:rsidR="00680B88">
        <w:rPr>
          <w:rFonts w:ascii="Times New Roman" w:hAnsi="Times New Roman"/>
          <w:color w:val="000000"/>
          <w:sz w:val="24"/>
          <w:szCs w:val="24"/>
          <w:lang w:val="en-US"/>
        </w:rPr>
        <w:lastRenderedPageBreak/>
        <w:t>calculating the mean number of services reported by residents</w:t>
      </w:r>
      <w:r w:rsidR="00680B88" w:rsidRPr="00017B2E">
        <w:rPr>
          <w:rFonts w:ascii="Times New Roman" w:hAnsi="Times New Roman"/>
          <w:color w:val="000000"/>
          <w:sz w:val="24"/>
          <w:szCs w:val="24"/>
          <w:lang w:val="en-US"/>
        </w:rPr>
        <w:t xml:space="preserve">. </w:t>
      </w:r>
      <w:r w:rsidR="00680B88">
        <w:rPr>
          <w:rFonts w:ascii="Times New Roman" w:hAnsi="Times New Roman"/>
          <w:color w:val="000000"/>
          <w:sz w:val="24"/>
          <w:szCs w:val="24"/>
          <w:lang w:val="en-US"/>
        </w:rPr>
        <w:t>The variation in local organisations attributed to the suburb was 13.1</w:t>
      </w:r>
      <w:r w:rsidR="003C4983">
        <w:rPr>
          <w:rFonts w:ascii="Times New Roman" w:hAnsi="Times New Roman"/>
          <w:color w:val="000000"/>
          <w:sz w:val="24"/>
          <w:szCs w:val="24"/>
          <w:lang w:val="en-US"/>
        </w:rPr>
        <w:t xml:space="preserve"> percent</w:t>
      </w:r>
      <w:r w:rsidR="00680B88">
        <w:rPr>
          <w:rFonts w:ascii="Times New Roman" w:hAnsi="Times New Roman"/>
          <w:color w:val="000000"/>
          <w:sz w:val="24"/>
          <w:szCs w:val="24"/>
          <w:lang w:val="en-US"/>
        </w:rPr>
        <w:t xml:space="preserve">. </w:t>
      </w:r>
      <w:r w:rsidR="00017B2E" w:rsidRPr="00017B2E">
        <w:rPr>
          <w:rFonts w:ascii="Times New Roman" w:hAnsi="Times New Roman"/>
          <w:color w:val="000000"/>
          <w:sz w:val="24"/>
          <w:szCs w:val="24"/>
          <w:lang w:val="en-US"/>
        </w:rPr>
        <w:t xml:space="preserve">  </w:t>
      </w:r>
    </w:p>
    <w:p w:rsidR="005A287F" w:rsidRDefault="005A287F" w:rsidP="00017B2E">
      <w:pPr>
        <w:autoSpaceDE w:val="0"/>
        <w:autoSpaceDN w:val="0"/>
        <w:adjustRightInd w:val="0"/>
        <w:spacing w:after="0" w:line="480" w:lineRule="auto"/>
        <w:jc w:val="both"/>
        <w:rPr>
          <w:rFonts w:ascii="Times New Roman" w:hAnsi="Times New Roman"/>
          <w:color w:val="000000"/>
          <w:sz w:val="24"/>
          <w:szCs w:val="24"/>
          <w:lang w:val="en-US"/>
        </w:rPr>
      </w:pPr>
    </w:p>
    <w:p w:rsidR="00AA77ED" w:rsidRDefault="00414E30" w:rsidP="00017B2E">
      <w:pPr>
        <w:autoSpaceDE w:val="0"/>
        <w:autoSpaceDN w:val="0"/>
        <w:adjustRightInd w:val="0"/>
        <w:spacing w:after="0" w:line="480" w:lineRule="auto"/>
        <w:jc w:val="both"/>
        <w:rPr>
          <w:rFonts w:ascii="Times New Roman" w:hAnsi="Times New Roman"/>
          <w:color w:val="000000"/>
          <w:sz w:val="24"/>
          <w:szCs w:val="24"/>
          <w:lang w:val="en-US"/>
        </w:rPr>
      </w:pPr>
      <w:r w:rsidRPr="00414E30">
        <w:rPr>
          <w:rFonts w:ascii="Times New Roman" w:hAnsi="Times New Roman"/>
          <w:color w:val="000000"/>
          <w:sz w:val="24"/>
          <w:szCs w:val="24"/>
          <w:lang w:val="en-US"/>
        </w:rPr>
        <w:tab/>
      </w:r>
      <w:r w:rsidR="005A287F" w:rsidRPr="005A287F">
        <w:rPr>
          <w:rFonts w:ascii="Times New Roman" w:hAnsi="Times New Roman"/>
          <w:color w:val="000000"/>
          <w:sz w:val="24"/>
          <w:szCs w:val="24"/>
          <w:u w:val="single"/>
          <w:lang w:val="en-US"/>
        </w:rPr>
        <w:t>Volunteering Activity:</w:t>
      </w:r>
      <w:r w:rsidR="005A287F">
        <w:rPr>
          <w:rFonts w:ascii="Times New Roman" w:hAnsi="Times New Roman"/>
          <w:color w:val="000000"/>
          <w:sz w:val="24"/>
          <w:szCs w:val="24"/>
          <w:lang w:val="en-US"/>
        </w:rPr>
        <w:t xml:space="preserve"> </w:t>
      </w:r>
      <w:r w:rsidR="005D3F17" w:rsidRPr="005D3F17">
        <w:rPr>
          <w:rFonts w:ascii="Times New Roman" w:hAnsi="Times New Roman"/>
          <w:color w:val="000000"/>
          <w:sz w:val="24"/>
          <w:szCs w:val="24"/>
          <w:lang w:val="en-US"/>
        </w:rPr>
        <w:t xml:space="preserve">Putnam (2000) suggests that volunteering is a key feature of civic behaviour and an important indicator of social capital. </w:t>
      </w:r>
      <w:r w:rsidR="005D3F17">
        <w:rPr>
          <w:rFonts w:ascii="Times New Roman" w:hAnsi="Times New Roman"/>
          <w:color w:val="000000"/>
          <w:sz w:val="24"/>
          <w:szCs w:val="24"/>
          <w:lang w:val="en-US"/>
        </w:rPr>
        <w:t xml:space="preserve">In order to capture the level of volunteering in a given community, we integrate information from the ABS 2006 census data. </w:t>
      </w:r>
      <w:r w:rsidR="005A287F">
        <w:rPr>
          <w:rFonts w:ascii="Times New Roman" w:hAnsi="Times New Roman"/>
          <w:color w:val="000000"/>
          <w:sz w:val="24"/>
          <w:szCs w:val="24"/>
          <w:lang w:val="en-US"/>
        </w:rPr>
        <w:t xml:space="preserve">Our </w:t>
      </w:r>
      <w:r w:rsidR="005D3F17">
        <w:rPr>
          <w:rFonts w:ascii="Times New Roman" w:hAnsi="Times New Roman"/>
          <w:color w:val="000000"/>
          <w:sz w:val="24"/>
          <w:szCs w:val="24"/>
          <w:lang w:val="en-US"/>
        </w:rPr>
        <w:t xml:space="preserve">measure of volunteering therefore represents the </w:t>
      </w:r>
      <w:r w:rsidR="00680B88">
        <w:rPr>
          <w:rFonts w:ascii="Times New Roman" w:hAnsi="Times New Roman"/>
          <w:color w:val="000000"/>
          <w:sz w:val="24"/>
          <w:szCs w:val="24"/>
          <w:lang w:val="en-US"/>
        </w:rPr>
        <w:t xml:space="preserve">percentage </w:t>
      </w:r>
      <w:r w:rsidR="005A287F">
        <w:rPr>
          <w:rFonts w:ascii="Times New Roman" w:hAnsi="Times New Roman"/>
          <w:color w:val="000000"/>
          <w:sz w:val="24"/>
          <w:szCs w:val="24"/>
          <w:lang w:val="en-US"/>
        </w:rPr>
        <w:t xml:space="preserve">of people in a community </w:t>
      </w:r>
      <w:r w:rsidR="00680B88">
        <w:rPr>
          <w:rFonts w:ascii="Times New Roman" w:hAnsi="Times New Roman"/>
          <w:color w:val="000000"/>
          <w:sz w:val="24"/>
          <w:szCs w:val="24"/>
          <w:lang w:val="en-US"/>
        </w:rPr>
        <w:t xml:space="preserve">aged over 15 years </w:t>
      </w:r>
      <w:r w:rsidR="005A287F">
        <w:rPr>
          <w:rFonts w:ascii="Times New Roman" w:hAnsi="Times New Roman"/>
          <w:color w:val="000000"/>
          <w:sz w:val="24"/>
          <w:szCs w:val="24"/>
          <w:lang w:val="en-US"/>
        </w:rPr>
        <w:t>that engaged in any kind of volunteering behaviour in the last 12 months.</w:t>
      </w:r>
      <w:r w:rsidR="005D3F17">
        <w:rPr>
          <w:rFonts w:ascii="Times New Roman" w:hAnsi="Times New Roman"/>
          <w:color w:val="000000"/>
          <w:sz w:val="24"/>
          <w:szCs w:val="24"/>
          <w:lang w:val="en-US"/>
        </w:rPr>
        <w:t xml:space="preserve"> </w:t>
      </w:r>
    </w:p>
    <w:p w:rsidR="005A287F" w:rsidRDefault="00AA77ED" w:rsidP="005A287F">
      <w:pPr>
        <w:autoSpaceDE w:val="0"/>
        <w:autoSpaceDN w:val="0"/>
        <w:adjustRightInd w:val="0"/>
        <w:spacing w:after="0" w:line="480" w:lineRule="auto"/>
        <w:jc w:val="both"/>
        <w:rPr>
          <w:rFonts w:ascii="Times New Roman" w:hAnsi="Times New Roman"/>
          <w:i/>
          <w:color w:val="000000"/>
          <w:sz w:val="24"/>
          <w:szCs w:val="24"/>
          <w:lang w:val="en-US"/>
        </w:rPr>
      </w:pPr>
      <w:r w:rsidRPr="005A287F">
        <w:rPr>
          <w:rFonts w:ascii="Times New Roman" w:hAnsi="Times New Roman"/>
          <w:i/>
          <w:color w:val="000000"/>
          <w:sz w:val="24"/>
          <w:szCs w:val="24"/>
          <w:lang w:val="en-US"/>
        </w:rPr>
        <w:t>Control Variables</w:t>
      </w:r>
    </w:p>
    <w:p w:rsidR="003E2728" w:rsidRDefault="00414E30" w:rsidP="003E2728">
      <w:pPr>
        <w:spacing w:after="240"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ab/>
      </w:r>
      <w:r w:rsidR="004F2918">
        <w:rPr>
          <w:rFonts w:ascii="Times New Roman" w:hAnsi="Times New Roman"/>
          <w:color w:val="000000"/>
          <w:sz w:val="24"/>
          <w:szCs w:val="24"/>
          <w:lang w:val="en-US"/>
        </w:rPr>
        <w:t>In the disaster literature, Cutter and her colleagues (2003</w:t>
      </w:r>
      <w:r w:rsidR="00314273">
        <w:rPr>
          <w:rFonts w:ascii="Times New Roman" w:hAnsi="Times New Roman"/>
          <w:color w:val="000000"/>
          <w:sz w:val="24"/>
          <w:szCs w:val="24"/>
          <w:lang w:val="en-US"/>
        </w:rPr>
        <w:t>; 2008</w:t>
      </w:r>
      <w:r w:rsidR="004F2918">
        <w:rPr>
          <w:rFonts w:ascii="Times New Roman" w:hAnsi="Times New Roman"/>
          <w:color w:val="000000"/>
          <w:sz w:val="24"/>
          <w:szCs w:val="24"/>
          <w:lang w:val="en-US"/>
        </w:rPr>
        <w:t>) identify a number of socio-economic characteristics that may increase s</w:t>
      </w:r>
      <w:r w:rsidR="004F2918" w:rsidRPr="004F2918">
        <w:rPr>
          <w:rFonts w:ascii="Times New Roman" w:hAnsi="Times New Roman"/>
          <w:color w:val="000000"/>
          <w:sz w:val="24"/>
          <w:szCs w:val="24"/>
          <w:lang w:val="en-US"/>
        </w:rPr>
        <w:t xml:space="preserve">ocial </w:t>
      </w:r>
      <w:r w:rsidR="004F2918">
        <w:rPr>
          <w:rFonts w:ascii="Times New Roman" w:hAnsi="Times New Roman"/>
          <w:color w:val="000000"/>
          <w:sz w:val="24"/>
          <w:szCs w:val="24"/>
          <w:lang w:val="en-US"/>
        </w:rPr>
        <w:t>v</w:t>
      </w:r>
      <w:r w:rsidR="004F2918" w:rsidRPr="004F2918">
        <w:rPr>
          <w:rFonts w:ascii="Times New Roman" w:hAnsi="Times New Roman"/>
          <w:color w:val="000000"/>
          <w:sz w:val="24"/>
          <w:szCs w:val="24"/>
          <w:lang w:val="en-US"/>
        </w:rPr>
        <w:t xml:space="preserve">ulnerability to </w:t>
      </w:r>
      <w:r w:rsidR="004F2918">
        <w:rPr>
          <w:rFonts w:ascii="Times New Roman" w:hAnsi="Times New Roman"/>
          <w:color w:val="000000"/>
          <w:sz w:val="24"/>
          <w:szCs w:val="24"/>
          <w:lang w:val="en-US"/>
        </w:rPr>
        <w:t>e</w:t>
      </w:r>
      <w:r w:rsidR="004F2918" w:rsidRPr="004F2918">
        <w:rPr>
          <w:rFonts w:ascii="Times New Roman" w:hAnsi="Times New Roman"/>
          <w:color w:val="000000"/>
          <w:sz w:val="24"/>
          <w:szCs w:val="24"/>
          <w:lang w:val="en-US"/>
        </w:rPr>
        <w:t>nvironmental</w:t>
      </w:r>
      <w:r w:rsidR="004F2918">
        <w:rPr>
          <w:rFonts w:ascii="Times New Roman" w:hAnsi="Times New Roman"/>
          <w:color w:val="000000"/>
          <w:sz w:val="24"/>
          <w:szCs w:val="24"/>
          <w:lang w:val="en-US"/>
        </w:rPr>
        <w:t xml:space="preserve"> hazards</w:t>
      </w:r>
      <w:r w:rsidR="00314273">
        <w:rPr>
          <w:rFonts w:ascii="Times New Roman" w:hAnsi="Times New Roman"/>
          <w:color w:val="000000"/>
          <w:sz w:val="24"/>
          <w:szCs w:val="24"/>
          <w:lang w:val="en-US"/>
        </w:rPr>
        <w:t xml:space="preserve">. Of particular interest to this paper are the following indicators of social vulnerability: Socio-Economic Status; Race and Ethnicity, Population Composition and Housing Tenancy. </w:t>
      </w:r>
    </w:p>
    <w:p w:rsidR="003E2728" w:rsidRDefault="007418E6" w:rsidP="003E2728">
      <w:pPr>
        <w:spacing w:after="240" w:line="480" w:lineRule="auto"/>
        <w:jc w:val="both"/>
        <w:rPr>
          <w:rFonts w:ascii="Times New Roman" w:hAnsi="Times New Roman"/>
          <w:color w:val="000000"/>
          <w:sz w:val="24"/>
          <w:szCs w:val="24"/>
          <w:lang w:val="en-US"/>
        </w:rPr>
      </w:pPr>
      <w:r w:rsidRPr="007418E6">
        <w:rPr>
          <w:rFonts w:ascii="Times New Roman" w:hAnsi="Times New Roman"/>
          <w:color w:val="000000"/>
          <w:sz w:val="24"/>
          <w:szCs w:val="24"/>
          <w:lang w:val="en-US"/>
        </w:rPr>
        <w:tab/>
      </w:r>
      <w:r w:rsidR="003E2728">
        <w:rPr>
          <w:rFonts w:ascii="Times New Roman" w:hAnsi="Times New Roman"/>
          <w:color w:val="000000"/>
          <w:sz w:val="24"/>
          <w:szCs w:val="24"/>
          <w:u w:val="single"/>
          <w:lang w:val="en-US"/>
        </w:rPr>
        <w:t>Social-Economic Status:</w:t>
      </w:r>
      <w:r w:rsidR="003E2728" w:rsidRPr="003E2728">
        <w:rPr>
          <w:rFonts w:ascii="Times New Roman" w:hAnsi="Times New Roman"/>
          <w:color w:val="000000"/>
          <w:sz w:val="24"/>
          <w:szCs w:val="24"/>
          <w:lang w:val="en-US"/>
        </w:rPr>
        <w:t xml:space="preserve"> </w:t>
      </w:r>
      <w:r w:rsidR="00314273">
        <w:rPr>
          <w:rFonts w:ascii="Times New Roman" w:hAnsi="Times New Roman"/>
          <w:color w:val="000000"/>
          <w:sz w:val="24"/>
          <w:szCs w:val="24"/>
          <w:lang w:val="en-US"/>
        </w:rPr>
        <w:t>To capture socio-economic status we use</w:t>
      </w:r>
      <w:r w:rsidR="00414E30">
        <w:rPr>
          <w:rFonts w:ascii="Times New Roman" w:hAnsi="Times New Roman"/>
          <w:color w:val="000000"/>
          <w:sz w:val="24"/>
          <w:szCs w:val="24"/>
          <w:lang w:val="en-US"/>
        </w:rPr>
        <w:t>d</w:t>
      </w:r>
      <w:r w:rsidR="00314273">
        <w:rPr>
          <w:rFonts w:ascii="Times New Roman" w:hAnsi="Times New Roman"/>
          <w:color w:val="000000"/>
          <w:sz w:val="24"/>
          <w:szCs w:val="24"/>
          <w:lang w:val="en-US"/>
        </w:rPr>
        <w:t xml:space="preserve"> two variables from the 2006 ABS Census data: the </w:t>
      </w:r>
      <w:r w:rsidR="00680B88">
        <w:rPr>
          <w:rFonts w:ascii="Times New Roman" w:hAnsi="Times New Roman"/>
          <w:color w:val="000000"/>
          <w:sz w:val="24"/>
          <w:szCs w:val="24"/>
          <w:lang w:val="en-US"/>
        </w:rPr>
        <w:t xml:space="preserve">percentage </w:t>
      </w:r>
      <w:r w:rsidR="00314273">
        <w:rPr>
          <w:rFonts w:ascii="Times New Roman" w:hAnsi="Times New Roman"/>
          <w:color w:val="000000"/>
          <w:sz w:val="24"/>
          <w:szCs w:val="24"/>
          <w:lang w:val="en-US"/>
        </w:rPr>
        <w:t xml:space="preserve">of people living in </w:t>
      </w:r>
      <w:r w:rsidR="00314273" w:rsidRPr="00314273">
        <w:rPr>
          <w:rFonts w:ascii="Times New Roman" w:hAnsi="Times New Roman"/>
          <w:i/>
          <w:color w:val="000000"/>
          <w:sz w:val="24"/>
          <w:szCs w:val="24"/>
          <w:lang w:val="en-US"/>
        </w:rPr>
        <w:t>low income households</w:t>
      </w:r>
      <w:r w:rsidR="00314273">
        <w:rPr>
          <w:rFonts w:ascii="Times New Roman" w:hAnsi="Times New Roman"/>
          <w:color w:val="000000"/>
          <w:sz w:val="24"/>
          <w:szCs w:val="24"/>
          <w:lang w:val="en-US"/>
        </w:rPr>
        <w:t xml:space="preserve"> and the </w:t>
      </w:r>
      <w:r w:rsidR="00680B88">
        <w:rPr>
          <w:rFonts w:ascii="Times New Roman" w:hAnsi="Times New Roman"/>
          <w:color w:val="000000"/>
          <w:sz w:val="24"/>
          <w:szCs w:val="24"/>
          <w:lang w:val="en-US"/>
        </w:rPr>
        <w:t xml:space="preserve">percentage </w:t>
      </w:r>
      <w:r w:rsidR="00314273">
        <w:rPr>
          <w:rFonts w:ascii="Times New Roman" w:hAnsi="Times New Roman"/>
          <w:color w:val="000000"/>
          <w:sz w:val="24"/>
          <w:szCs w:val="24"/>
          <w:lang w:val="en-US"/>
        </w:rPr>
        <w:t xml:space="preserve">of </w:t>
      </w:r>
      <w:r w:rsidR="00314273" w:rsidRPr="00314273">
        <w:rPr>
          <w:rFonts w:ascii="Times New Roman" w:hAnsi="Times New Roman"/>
          <w:i/>
          <w:color w:val="000000"/>
          <w:sz w:val="24"/>
          <w:szCs w:val="24"/>
          <w:lang w:val="en-US"/>
        </w:rPr>
        <w:t>unemployed people</w:t>
      </w:r>
      <w:r w:rsidR="00314273">
        <w:rPr>
          <w:rFonts w:ascii="Times New Roman" w:hAnsi="Times New Roman"/>
          <w:color w:val="000000"/>
          <w:sz w:val="24"/>
          <w:szCs w:val="24"/>
          <w:lang w:val="en-US"/>
        </w:rPr>
        <w:t xml:space="preserve"> actively seeking employment.</w:t>
      </w:r>
      <w:r w:rsidR="00680B88" w:rsidRPr="00680B88">
        <w:rPr>
          <w:rFonts w:ascii="Times New Roman" w:hAnsi="Times New Roman"/>
          <w:color w:val="000000"/>
          <w:sz w:val="24"/>
          <w:szCs w:val="24"/>
          <w:lang w:val="en-US"/>
        </w:rPr>
        <w:t xml:space="preserve"> </w:t>
      </w:r>
      <w:r w:rsidR="00680B88">
        <w:rPr>
          <w:rFonts w:ascii="Times New Roman" w:hAnsi="Times New Roman"/>
          <w:color w:val="000000"/>
          <w:sz w:val="24"/>
          <w:szCs w:val="24"/>
          <w:lang w:val="en-US"/>
        </w:rPr>
        <w:t xml:space="preserve">Low income households are those in which the total weekly household income is less than $799. The measure of unemployment captures the percent of residents who report that they are currently not employed but are participating in work search activities and would be available to start work within four weeks. </w:t>
      </w:r>
      <w:r w:rsidR="00314273">
        <w:rPr>
          <w:rFonts w:ascii="Times New Roman" w:hAnsi="Times New Roman"/>
          <w:color w:val="000000"/>
          <w:sz w:val="24"/>
          <w:szCs w:val="24"/>
          <w:lang w:val="en-US"/>
        </w:rPr>
        <w:t xml:space="preserve">  </w:t>
      </w:r>
    </w:p>
    <w:p w:rsidR="003E2728" w:rsidRPr="003E2728" w:rsidRDefault="007418E6" w:rsidP="003E2728">
      <w:pPr>
        <w:spacing w:after="240" w:line="480" w:lineRule="auto"/>
        <w:jc w:val="both"/>
        <w:rPr>
          <w:rFonts w:ascii="Times New Roman" w:hAnsi="Times New Roman" w:cs="Times New Roman"/>
          <w:sz w:val="24"/>
          <w:szCs w:val="24"/>
        </w:rPr>
      </w:pPr>
      <w:r>
        <w:rPr>
          <w:rFonts w:ascii="Times New Roman" w:hAnsi="Times New Roman"/>
          <w:color w:val="000000"/>
          <w:sz w:val="24"/>
          <w:szCs w:val="24"/>
          <w:lang w:val="en-US"/>
        </w:rPr>
        <w:tab/>
      </w:r>
      <w:r w:rsidR="003E2728" w:rsidRPr="003E2728">
        <w:rPr>
          <w:rFonts w:ascii="Times New Roman" w:hAnsi="Times New Roman"/>
          <w:color w:val="000000"/>
          <w:sz w:val="24"/>
          <w:szCs w:val="24"/>
          <w:u w:val="single"/>
          <w:lang w:val="en-US"/>
        </w:rPr>
        <w:t>Race and Ethnicity:</w:t>
      </w:r>
      <w:r w:rsidR="003E2728">
        <w:rPr>
          <w:rFonts w:ascii="Times New Roman" w:hAnsi="Times New Roman"/>
          <w:color w:val="000000"/>
          <w:sz w:val="24"/>
          <w:szCs w:val="24"/>
          <w:lang w:val="en-US"/>
        </w:rPr>
        <w:t xml:space="preserve"> </w:t>
      </w:r>
      <w:r w:rsidR="00314273">
        <w:rPr>
          <w:rFonts w:ascii="Times New Roman" w:hAnsi="Times New Roman"/>
          <w:color w:val="000000"/>
          <w:sz w:val="24"/>
          <w:szCs w:val="24"/>
          <w:lang w:val="en-US"/>
        </w:rPr>
        <w:t xml:space="preserve">To measure race and ethnicity we </w:t>
      </w:r>
      <w:r w:rsidR="003E2728" w:rsidRPr="003E2728">
        <w:rPr>
          <w:rFonts w:ascii="Times New Roman" w:hAnsi="Times New Roman"/>
          <w:color w:val="000000"/>
          <w:sz w:val="24"/>
          <w:szCs w:val="24"/>
          <w:lang w:val="en-US"/>
        </w:rPr>
        <w:t>included two measures</w:t>
      </w:r>
      <w:r w:rsidR="003E2728">
        <w:rPr>
          <w:rFonts w:ascii="Times New Roman" w:hAnsi="Times New Roman"/>
          <w:color w:val="000000"/>
          <w:sz w:val="24"/>
          <w:szCs w:val="24"/>
          <w:lang w:val="en-US"/>
        </w:rPr>
        <w:t xml:space="preserve">. Given the importance of the concentration of indigenous residents in the Australian context on </w:t>
      </w:r>
      <w:r w:rsidR="003E2728">
        <w:rPr>
          <w:rFonts w:ascii="Times New Roman" w:hAnsi="Times New Roman"/>
          <w:color w:val="000000"/>
          <w:sz w:val="24"/>
          <w:szCs w:val="24"/>
          <w:lang w:val="en-US"/>
        </w:rPr>
        <w:lastRenderedPageBreak/>
        <w:t>perceptions and attitudes (</w:t>
      </w:r>
      <w:r w:rsidR="003E2728" w:rsidRPr="003E2728">
        <w:rPr>
          <w:rFonts w:ascii="Times New Roman" w:hAnsi="Times New Roman"/>
          <w:color w:val="000000"/>
          <w:sz w:val="24"/>
          <w:szCs w:val="24"/>
          <w:lang w:val="en-US"/>
        </w:rPr>
        <w:t>Dunn et al., 2004; Griffith</w:t>
      </w:r>
      <w:r w:rsidR="003E2728">
        <w:rPr>
          <w:rFonts w:ascii="Times New Roman" w:hAnsi="Times New Roman"/>
          <w:color w:val="000000"/>
          <w:sz w:val="24"/>
          <w:szCs w:val="24"/>
          <w:lang w:val="en-US"/>
        </w:rPr>
        <w:t>s</w:t>
      </w:r>
      <w:r w:rsidR="003E2728" w:rsidRPr="003E2728">
        <w:rPr>
          <w:rFonts w:ascii="Times New Roman" w:hAnsi="Times New Roman"/>
          <w:color w:val="000000"/>
          <w:sz w:val="24"/>
          <w:szCs w:val="24"/>
          <w:lang w:val="en-US"/>
        </w:rPr>
        <w:t xml:space="preserve"> and Pedersen, 2009; Shaw, 2000</w:t>
      </w:r>
      <w:r w:rsidR="003E2728">
        <w:rPr>
          <w:rFonts w:ascii="Times New Roman" w:hAnsi="Times New Roman"/>
          <w:color w:val="000000"/>
          <w:sz w:val="24"/>
          <w:szCs w:val="24"/>
          <w:lang w:val="en-US"/>
        </w:rPr>
        <w:t xml:space="preserve">), we include the </w:t>
      </w:r>
      <w:r w:rsidR="00680B88" w:rsidRPr="003E2728">
        <w:rPr>
          <w:rFonts w:ascii="Times New Roman" w:hAnsi="Times New Roman"/>
          <w:i/>
          <w:color w:val="000000"/>
          <w:sz w:val="24"/>
          <w:szCs w:val="24"/>
          <w:lang w:val="en-US"/>
        </w:rPr>
        <w:t>p</w:t>
      </w:r>
      <w:r w:rsidR="00680B88">
        <w:rPr>
          <w:rFonts w:ascii="Times New Roman" w:hAnsi="Times New Roman"/>
          <w:i/>
          <w:color w:val="000000"/>
          <w:sz w:val="24"/>
          <w:szCs w:val="24"/>
          <w:lang w:val="en-US"/>
        </w:rPr>
        <w:t>ercentage</w:t>
      </w:r>
      <w:r w:rsidR="00680B88" w:rsidRPr="003E2728">
        <w:rPr>
          <w:rFonts w:ascii="Times New Roman" w:hAnsi="Times New Roman"/>
          <w:i/>
          <w:color w:val="000000"/>
          <w:sz w:val="24"/>
          <w:szCs w:val="24"/>
          <w:lang w:val="en-US"/>
        </w:rPr>
        <w:t xml:space="preserve"> </w:t>
      </w:r>
      <w:r w:rsidR="003E2728" w:rsidRPr="003E2728">
        <w:rPr>
          <w:rFonts w:ascii="Times New Roman" w:hAnsi="Times New Roman"/>
          <w:i/>
          <w:color w:val="000000"/>
          <w:sz w:val="24"/>
          <w:szCs w:val="24"/>
          <w:lang w:val="en-US"/>
        </w:rPr>
        <w:t>of Indigenous residents</w:t>
      </w:r>
      <w:r w:rsidR="003E2728">
        <w:rPr>
          <w:rFonts w:ascii="Times New Roman" w:hAnsi="Times New Roman"/>
          <w:color w:val="000000"/>
          <w:sz w:val="24"/>
          <w:szCs w:val="24"/>
          <w:lang w:val="en-US"/>
        </w:rPr>
        <w:t xml:space="preserve">. Further we include a </w:t>
      </w:r>
      <w:r w:rsidR="003E2728" w:rsidRPr="003E2728">
        <w:rPr>
          <w:rFonts w:ascii="Times New Roman" w:hAnsi="Times New Roman"/>
          <w:color w:val="000000"/>
          <w:sz w:val="24"/>
          <w:szCs w:val="24"/>
          <w:lang w:val="en-US"/>
        </w:rPr>
        <w:t xml:space="preserve">Blau index of </w:t>
      </w:r>
      <w:r w:rsidR="003E2728" w:rsidRPr="00CB5918">
        <w:rPr>
          <w:rFonts w:ascii="Times New Roman" w:hAnsi="Times New Roman"/>
          <w:i/>
          <w:color w:val="000000"/>
          <w:sz w:val="24"/>
          <w:szCs w:val="24"/>
          <w:lang w:val="en-US"/>
        </w:rPr>
        <w:t>language diversity</w:t>
      </w:r>
      <w:r w:rsidR="003E2728" w:rsidRPr="003E2728">
        <w:rPr>
          <w:rFonts w:ascii="Times New Roman" w:hAnsi="Times New Roman"/>
          <w:color w:val="000000"/>
          <w:sz w:val="24"/>
          <w:szCs w:val="24"/>
          <w:lang w:val="en-US"/>
        </w:rPr>
        <w:t xml:space="preserve">. </w:t>
      </w:r>
      <w:r w:rsidR="003E2728" w:rsidRPr="003E2728">
        <w:rPr>
          <w:rFonts w:ascii="Times New Roman" w:hAnsi="Times New Roman" w:cs="Times New Roman"/>
          <w:sz w:val="24"/>
          <w:szCs w:val="24"/>
        </w:rPr>
        <w:t>The Blau index is defined as:</w:t>
      </w:r>
    </w:p>
    <w:p w:rsidR="003E2728" w:rsidRPr="003E2728" w:rsidRDefault="003E2728" w:rsidP="003E2728">
      <w:pPr>
        <w:spacing w:after="240" w:line="480" w:lineRule="auto"/>
        <w:ind w:left="2880" w:firstLine="720"/>
        <w:jc w:val="both"/>
        <w:rPr>
          <w:rFonts w:ascii="Times New Roman" w:eastAsiaTheme="minorEastAsia" w:hAnsi="Times New Roman" w:cs="Times New Roman"/>
          <w:color w:val="000000"/>
          <w:sz w:val="24"/>
          <w:szCs w:val="24"/>
          <w:lang w:eastAsia="en-AU"/>
        </w:rPr>
      </w:pPr>
      <w:r w:rsidRPr="003E2728">
        <w:rPr>
          <w:rFonts w:ascii="Times New Roman" w:eastAsiaTheme="minorEastAsia" w:hAnsi="Times New Roman" w:cs="Times New Roman"/>
          <w:color w:val="000000"/>
          <w:sz w:val="24"/>
          <w:szCs w:val="24"/>
          <w:lang w:eastAsia="en-AU"/>
        </w:rPr>
        <w:t>1 - Σ</w:t>
      </w:r>
      <m:oMath>
        <m:sSubSup>
          <m:sSubSupPr>
            <m:ctrlPr>
              <w:rPr>
                <w:rFonts w:ascii="Cambria Math" w:eastAsiaTheme="minorEastAsia" w:hAnsi="Times New Roman" w:cs="Times New Roman"/>
                <w:i/>
                <w:color w:val="000000"/>
                <w:sz w:val="24"/>
                <w:szCs w:val="24"/>
                <w:lang w:eastAsia="en-AU"/>
              </w:rPr>
            </m:ctrlPr>
          </m:sSubSupPr>
          <m:e>
            <m:r>
              <w:rPr>
                <w:rFonts w:ascii="Cambria Math" w:eastAsiaTheme="minorEastAsia" w:hAnsi="Cambria Math" w:cs="Times New Roman"/>
                <w:color w:val="000000"/>
                <w:sz w:val="24"/>
                <w:szCs w:val="24"/>
                <w:lang w:eastAsia="en-AU"/>
              </w:rPr>
              <m:t>p</m:t>
            </m:r>
          </m:e>
          <m:sub>
            <m:r>
              <w:rPr>
                <w:rFonts w:ascii="Cambria Math" w:eastAsiaTheme="minorEastAsia" w:hAnsi="Cambria Math" w:cs="Times New Roman"/>
                <w:color w:val="000000"/>
                <w:sz w:val="24"/>
                <w:szCs w:val="24"/>
                <w:lang w:eastAsia="en-AU"/>
              </w:rPr>
              <m:t>i</m:t>
            </m:r>
          </m:sub>
          <m:sup>
            <m:r>
              <w:rPr>
                <w:rFonts w:ascii="Cambria Math" w:eastAsiaTheme="minorEastAsia" w:hAnsi="Times New Roman" w:cs="Times New Roman"/>
                <w:color w:val="000000"/>
                <w:sz w:val="24"/>
                <w:szCs w:val="24"/>
                <w:lang w:eastAsia="en-AU"/>
              </w:rPr>
              <m:t>2</m:t>
            </m:r>
          </m:sup>
        </m:sSubSup>
      </m:oMath>
      <w:r w:rsidRPr="003E2728">
        <w:rPr>
          <w:rFonts w:ascii="Times New Roman" w:eastAsiaTheme="minorEastAsia" w:hAnsi="Times New Roman" w:cs="Times New Roman"/>
          <w:color w:val="000000"/>
          <w:sz w:val="24"/>
          <w:szCs w:val="24"/>
          <w:lang w:eastAsia="en-AU"/>
        </w:rPr>
        <w:tab/>
      </w:r>
      <w:r w:rsidRPr="003E2728">
        <w:rPr>
          <w:rFonts w:ascii="Times New Roman" w:eastAsiaTheme="minorEastAsia" w:hAnsi="Times New Roman" w:cs="Times New Roman"/>
          <w:color w:val="000000"/>
          <w:sz w:val="24"/>
          <w:szCs w:val="24"/>
          <w:lang w:eastAsia="en-AU"/>
        </w:rPr>
        <w:tab/>
      </w:r>
      <w:r w:rsidRPr="003E2728">
        <w:rPr>
          <w:rFonts w:ascii="Times New Roman" w:eastAsiaTheme="minorEastAsia" w:hAnsi="Times New Roman" w:cs="Times New Roman"/>
          <w:color w:val="000000"/>
          <w:sz w:val="24"/>
          <w:szCs w:val="24"/>
          <w:lang w:eastAsia="en-AU"/>
        </w:rPr>
        <w:tab/>
      </w:r>
      <w:r w:rsidRPr="003E2728">
        <w:rPr>
          <w:rFonts w:ascii="Times New Roman" w:eastAsiaTheme="minorEastAsia" w:hAnsi="Times New Roman" w:cs="Times New Roman"/>
          <w:color w:val="000000"/>
          <w:sz w:val="24"/>
          <w:szCs w:val="24"/>
          <w:lang w:eastAsia="en-AU"/>
        </w:rPr>
        <w:tab/>
      </w:r>
      <w:r w:rsidRPr="003E2728">
        <w:rPr>
          <w:rFonts w:ascii="Times New Roman" w:eastAsiaTheme="minorEastAsia" w:hAnsi="Times New Roman" w:cs="Times New Roman"/>
          <w:color w:val="000000"/>
          <w:sz w:val="24"/>
          <w:szCs w:val="24"/>
          <w:lang w:eastAsia="en-AU"/>
        </w:rPr>
        <w:tab/>
      </w:r>
      <w:r w:rsidRPr="003E2728">
        <w:rPr>
          <w:rFonts w:ascii="Times New Roman" w:eastAsiaTheme="minorEastAsia" w:hAnsi="Times New Roman" w:cs="Times New Roman"/>
          <w:color w:val="000000"/>
          <w:sz w:val="24"/>
          <w:szCs w:val="24"/>
          <w:lang w:eastAsia="en-AU"/>
        </w:rPr>
        <w:tab/>
        <w:t>(1)</w:t>
      </w:r>
    </w:p>
    <w:p w:rsidR="003E2728" w:rsidRPr="003E2728" w:rsidRDefault="003E2728" w:rsidP="003E2728">
      <w:pPr>
        <w:spacing w:after="240" w:line="480" w:lineRule="auto"/>
        <w:jc w:val="both"/>
        <w:rPr>
          <w:rFonts w:ascii="Times New Roman" w:hAnsi="Times New Roman" w:cs="Times New Roman"/>
          <w:sz w:val="24"/>
          <w:szCs w:val="24"/>
          <w:lang w:eastAsia="en-AU"/>
        </w:rPr>
      </w:pPr>
      <w:r w:rsidRPr="003E2728">
        <w:rPr>
          <w:rFonts w:ascii="Times New Roman" w:eastAsiaTheme="minorEastAsia" w:hAnsi="Times New Roman" w:cs="Times New Roman"/>
          <w:color w:val="000000"/>
          <w:sz w:val="24"/>
          <w:szCs w:val="24"/>
          <w:lang w:eastAsia="en-AU"/>
        </w:rPr>
        <w:t xml:space="preserve">where </w:t>
      </w:r>
      <w:r w:rsidRPr="003E2728">
        <w:rPr>
          <w:rFonts w:ascii="Times New Roman" w:eastAsiaTheme="minorEastAsia" w:hAnsi="Times New Roman" w:cs="Times New Roman"/>
          <w:i/>
          <w:color w:val="000000"/>
          <w:sz w:val="24"/>
          <w:szCs w:val="24"/>
          <w:lang w:eastAsia="en-AU"/>
        </w:rPr>
        <w:t>p</w:t>
      </w:r>
      <w:r w:rsidRPr="003E2728">
        <w:rPr>
          <w:rFonts w:ascii="Times New Roman" w:eastAsiaTheme="minorEastAsia" w:hAnsi="Times New Roman" w:cs="Times New Roman"/>
          <w:color w:val="000000"/>
          <w:sz w:val="24"/>
          <w:szCs w:val="24"/>
          <w:lang w:eastAsia="en-AU"/>
        </w:rPr>
        <w:t xml:space="preserve"> is the proportion of group members in a given category and </w:t>
      </w:r>
      <w:r w:rsidRPr="003E2728">
        <w:rPr>
          <w:rFonts w:ascii="Times New Roman" w:eastAsiaTheme="minorEastAsia" w:hAnsi="Times New Roman" w:cs="Times New Roman"/>
          <w:i/>
          <w:color w:val="000000"/>
          <w:sz w:val="24"/>
          <w:szCs w:val="24"/>
          <w:lang w:eastAsia="en-AU"/>
        </w:rPr>
        <w:t>i</w:t>
      </w:r>
      <w:r w:rsidRPr="003E2728">
        <w:rPr>
          <w:rFonts w:ascii="Times New Roman" w:eastAsiaTheme="minorEastAsia" w:hAnsi="Times New Roman" w:cs="Times New Roman"/>
          <w:color w:val="000000"/>
          <w:sz w:val="24"/>
          <w:szCs w:val="24"/>
          <w:lang w:eastAsia="en-AU"/>
        </w:rPr>
        <w:t xml:space="preserve"> is the number of different categories</w:t>
      </w:r>
      <w:r w:rsidRPr="003E2728">
        <w:rPr>
          <w:rFonts w:ascii="Times New Roman" w:hAnsi="Times New Roman" w:cs="Times New Roman"/>
          <w:sz w:val="24"/>
          <w:szCs w:val="24"/>
          <w:lang w:eastAsia="en-AU"/>
        </w:rPr>
        <w:t xml:space="preserve">. This index captures the amount of variation, on a specific characteristic, among a group of individuals. A perfectly homogenous group would receive a score of 0 while a completely heterogeneous group would receive a score of 1. </w:t>
      </w:r>
      <w:r w:rsidRPr="003E2728">
        <w:rPr>
          <w:rFonts w:ascii="Times New Roman" w:hAnsi="Times New Roman" w:cs="Times New Roman"/>
          <w:sz w:val="24"/>
          <w:szCs w:val="24"/>
        </w:rPr>
        <w:t xml:space="preserve">ABS census data from </w:t>
      </w:r>
      <w:r>
        <w:rPr>
          <w:rFonts w:ascii="Times New Roman" w:hAnsi="Times New Roman" w:cs="Times New Roman"/>
          <w:sz w:val="24"/>
          <w:szCs w:val="24"/>
        </w:rPr>
        <w:t xml:space="preserve">2006 was </w:t>
      </w:r>
      <w:r w:rsidR="00F02F65">
        <w:rPr>
          <w:rFonts w:ascii="Times New Roman" w:hAnsi="Times New Roman" w:cs="Times New Roman"/>
          <w:sz w:val="24"/>
          <w:szCs w:val="24"/>
        </w:rPr>
        <w:t xml:space="preserve">used to </w:t>
      </w:r>
      <w:r w:rsidRPr="003E2728">
        <w:rPr>
          <w:rFonts w:ascii="Times New Roman" w:hAnsi="Times New Roman" w:cs="Times New Roman"/>
          <w:sz w:val="24"/>
          <w:szCs w:val="24"/>
        </w:rPr>
        <w:t xml:space="preserve">calculate </w:t>
      </w:r>
      <w:r>
        <w:rPr>
          <w:rFonts w:ascii="Times New Roman" w:hAnsi="Times New Roman" w:cs="Times New Roman"/>
          <w:sz w:val="24"/>
          <w:szCs w:val="24"/>
        </w:rPr>
        <w:t xml:space="preserve">suburb </w:t>
      </w:r>
      <w:r w:rsidRPr="003E2728">
        <w:rPr>
          <w:rFonts w:ascii="Times New Roman" w:hAnsi="Times New Roman" w:cs="Times New Roman"/>
          <w:sz w:val="24"/>
          <w:szCs w:val="24"/>
        </w:rPr>
        <w:t>level language diversity</w:t>
      </w:r>
      <w:r w:rsidRPr="003E2728">
        <w:rPr>
          <w:rFonts w:ascii="Times New Roman" w:hAnsi="Times New Roman" w:cs="Times New Roman"/>
          <w:sz w:val="24"/>
          <w:szCs w:val="24"/>
          <w:vertAlign w:val="superscript"/>
        </w:rPr>
        <w:footnoteReference w:id="3"/>
      </w:r>
      <w:r w:rsidRPr="003E2728">
        <w:rPr>
          <w:rFonts w:ascii="Times New Roman" w:hAnsi="Times New Roman" w:cs="Times New Roman"/>
          <w:sz w:val="24"/>
          <w:szCs w:val="24"/>
        </w:rPr>
        <w:t xml:space="preserve">. </w:t>
      </w:r>
      <w:r w:rsidRPr="003E2728">
        <w:rPr>
          <w:rFonts w:ascii="Times New Roman" w:hAnsi="Times New Roman" w:cs="Times New Roman"/>
          <w:sz w:val="24"/>
          <w:szCs w:val="24"/>
          <w:lang w:eastAsia="en-AU"/>
        </w:rPr>
        <w:t xml:space="preserve">While we recognise that ethnic diversity encompasses more than just language, previous research shows that language diversity is more consequential for community social processes in the Australian context (Leigh, 2006; Wickes, et al., </w:t>
      </w:r>
      <w:r w:rsidR="00680B88">
        <w:rPr>
          <w:rFonts w:ascii="Times New Roman" w:hAnsi="Times New Roman" w:cs="Times New Roman"/>
          <w:sz w:val="24"/>
          <w:szCs w:val="24"/>
          <w:lang w:eastAsia="en-AU"/>
        </w:rPr>
        <w:t>2013</w:t>
      </w:r>
      <w:r w:rsidRPr="003E2728">
        <w:rPr>
          <w:rFonts w:ascii="Times New Roman" w:hAnsi="Times New Roman" w:cs="Times New Roman"/>
          <w:sz w:val="24"/>
          <w:szCs w:val="24"/>
          <w:lang w:eastAsia="en-AU"/>
        </w:rPr>
        <w:t xml:space="preserve">). </w:t>
      </w:r>
    </w:p>
    <w:p w:rsidR="00F444FB" w:rsidRPr="00F444FB" w:rsidRDefault="007418E6" w:rsidP="004F2918">
      <w:pPr>
        <w:autoSpaceDE w:val="0"/>
        <w:autoSpaceDN w:val="0"/>
        <w:adjustRightInd w:val="0"/>
        <w:spacing w:after="0" w:line="480" w:lineRule="auto"/>
        <w:jc w:val="both"/>
        <w:rPr>
          <w:rFonts w:ascii="Times New Roman" w:hAnsi="Times New Roman"/>
          <w:color w:val="000000"/>
          <w:sz w:val="24"/>
          <w:szCs w:val="24"/>
          <w:u w:val="single"/>
          <w:lang w:val="en-US"/>
        </w:rPr>
      </w:pPr>
      <w:r w:rsidRPr="007418E6">
        <w:rPr>
          <w:rFonts w:ascii="Times New Roman" w:hAnsi="Times New Roman"/>
          <w:color w:val="000000"/>
          <w:sz w:val="24"/>
          <w:szCs w:val="24"/>
          <w:lang w:val="en-US"/>
        </w:rPr>
        <w:tab/>
      </w:r>
      <w:r w:rsidR="00F444FB" w:rsidRPr="00F444FB">
        <w:rPr>
          <w:rFonts w:ascii="Times New Roman" w:hAnsi="Times New Roman"/>
          <w:color w:val="000000"/>
          <w:sz w:val="24"/>
          <w:szCs w:val="24"/>
          <w:u w:val="single"/>
          <w:lang w:val="en-US"/>
        </w:rPr>
        <w:t>Population Composition</w:t>
      </w:r>
      <w:r w:rsidR="00F444FB">
        <w:rPr>
          <w:rFonts w:ascii="Times New Roman" w:hAnsi="Times New Roman"/>
          <w:color w:val="000000"/>
          <w:sz w:val="24"/>
          <w:szCs w:val="24"/>
          <w:u w:val="single"/>
          <w:lang w:val="en-US"/>
        </w:rPr>
        <w:t xml:space="preserve">: </w:t>
      </w:r>
      <w:r w:rsidR="00F444FB" w:rsidRPr="00017B2E">
        <w:rPr>
          <w:rFonts w:ascii="Times New Roman" w:hAnsi="Times New Roman"/>
          <w:color w:val="000000"/>
          <w:sz w:val="24"/>
          <w:szCs w:val="24"/>
          <w:lang w:val="en-US"/>
        </w:rPr>
        <w:t xml:space="preserve">Given that </w:t>
      </w:r>
      <w:r w:rsidR="00F444FB">
        <w:rPr>
          <w:rFonts w:ascii="Times New Roman" w:hAnsi="Times New Roman"/>
          <w:color w:val="000000"/>
          <w:sz w:val="24"/>
          <w:szCs w:val="24"/>
          <w:lang w:val="en-US"/>
        </w:rPr>
        <w:t xml:space="preserve">social vulnerability for community resilience </w:t>
      </w:r>
      <w:r w:rsidR="00F444FB" w:rsidRPr="00017B2E">
        <w:rPr>
          <w:rFonts w:ascii="Times New Roman" w:hAnsi="Times New Roman"/>
          <w:color w:val="000000"/>
          <w:sz w:val="24"/>
          <w:szCs w:val="24"/>
          <w:lang w:val="en-US"/>
        </w:rPr>
        <w:t xml:space="preserve">may be impacted by the age composition of the </w:t>
      </w:r>
      <w:r w:rsidR="00F444FB">
        <w:rPr>
          <w:rFonts w:ascii="Times New Roman" w:hAnsi="Times New Roman"/>
          <w:color w:val="000000"/>
          <w:sz w:val="24"/>
          <w:szCs w:val="24"/>
          <w:lang w:val="en-US"/>
        </w:rPr>
        <w:t>community</w:t>
      </w:r>
      <w:r w:rsidR="00F444FB" w:rsidRPr="00017B2E">
        <w:rPr>
          <w:rFonts w:ascii="Times New Roman" w:hAnsi="Times New Roman"/>
          <w:color w:val="000000"/>
          <w:sz w:val="24"/>
          <w:szCs w:val="24"/>
          <w:lang w:val="en-US"/>
        </w:rPr>
        <w:t xml:space="preserve"> and </w:t>
      </w:r>
      <w:r w:rsidR="00F444FB">
        <w:rPr>
          <w:rFonts w:ascii="Times New Roman" w:hAnsi="Times New Roman"/>
          <w:color w:val="000000"/>
          <w:sz w:val="24"/>
          <w:szCs w:val="24"/>
          <w:lang w:val="en-US"/>
        </w:rPr>
        <w:t>community</w:t>
      </w:r>
      <w:r w:rsidR="00F444FB" w:rsidRPr="00017B2E">
        <w:rPr>
          <w:rFonts w:ascii="Times New Roman" w:hAnsi="Times New Roman"/>
          <w:color w:val="000000"/>
          <w:sz w:val="24"/>
          <w:szCs w:val="24"/>
          <w:lang w:val="en-US"/>
        </w:rPr>
        <w:t xml:space="preserve"> size</w:t>
      </w:r>
      <w:r w:rsidR="00F444FB">
        <w:rPr>
          <w:rFonts w:ascii="Times New Roman" w:hAnsi="Times New Roman"/>
          <w:color w:val="000000"/>
          <w:sz w:val="24"/>
          <w:szCs w:val="24"/>
          <w:lang w:val="en-US"/>
        </w:rPr>
        <w:t xml:space="preserve"> (Cutter, et al., 2003), we include three indicators </w:t>
      </w:r>
      <w:r w:rsidR="00680B88">
        <w:rPr>
          <w:rFonts w:ascii="Times New Roman" w:hAnsi="Times New Roman"/>
          <w:color w:val="000000"/>
          <w:sz w:val="24"/>
          <w:szCs w:val="24"/>
          <w:lang w:val="en-US"/>
        </w:rPr>
        <w:t xml:space="preserve">of </w:t>
      </w:r>
      <w:r w:rsidR="00F444FB">
        <w:rPr>
          <w:rFonts w:ascii="Times New Roman" w:hAnsi="Times New Roman"/>
          <w:color w:val="000000"/>
          <w:sz w:val="24"/>
          <w:szCs w:val="24"/>
          <w:lang w:val="en-US"/>
        </w:rPr>
        <w:t xml:space="preserve">population composition drawn from the ABS 2006 Census data. The first is the </w:t>
      </w:r>
      <w:r w:rsidR="00F444FB" w:rsidRPr="00F444FB">
        <w:rPr>
          <w:rFonts w:ascii="Times New Roman" w:hAnsi="Times New Roman"/>
          <w:i/>
          <w:color w:val="000000"/>
          <w:sz w:val="24"/>
          <w:szCs w:val="24"/>
          <w:lang w:val="en-US"/>
        </w:rPr>
        <w:t>p</w:t>
      </w:r>
      <w:r w:rsidR="00680B88">
        <w:rPr>
          <w:rFonts w:ascii="Times New Roman" w:hAnsi="Times New Roman"/>
          <w:i/>
          <w:color w:val="000000"/>
          <w:sz w:val="24"/>
          <w:szCs w:val="24"/>
          <w:lang w:val="en-US"/>
        </w:rPr>
        <w:t>ercent</w:t>
      </w:r>
      <w:r w:rsidR="00F444FB" w:rsidRPr="00F444FB">
        <w:rPr>
          <w:rFonts w:ascii="Times New Roman" w:hAnsi="Times New Roman"/>
          <w:i/>
          <w:color w:val="000000"/>
          <w:sz w:val="24"/>
          <w:szCs w:val="24"/>
          <w:lang w:val="en-US"/>
        </w:rPr>
        <w:t xml:space="preserve"> of children</w:t>
      </w:r>
      <w:r w:rsidR="00F444FB">
        <w:rPr>
          <w:rFonts w:ascii="Times New Roman" w:hAnsi="Times New Roman"/>
          <w:color w:val="000000"/>
          <w:sz w:val="24"/>
          <w:szCs w:val="24"/>
          <w:lang w:val="en-US"/>
        </w:rPr>
        <w:t xml:space="preserve"> aged </w:t>
      </w:r>
      <w:r w:rsidR="00680B88">
        <w:rPr>
          <w:rFonts w:ascii="Times New Roman" w:hAnsi="Times New Roman"/>
          <w:color w:val="000000"/>
          <w:sz w:val="24"/>
          <w:szCs w:val="24"/>
          <w:lang w:val="en-US"/>
        </w:rPr>
        <w:t xml:space="preserve">0 </w:t>
      </w:r>
      <w:r w:rsidR="00F444FB">
        <w:rPr>
          <w:rFonts w:ascii="Times New Roman" w:hAnsi="Times New Roman"/>
          <w:color w:val="000000"/>
          <w:sz w:val="24"/>
          <w:szCs w:val="24"/>
          <w:lang w:val="en-US"/>
        </w:rPr>
        <w:t xml:space="preserve">to </w:t>
      </w:r>
      <w:r w:rsidR="00680B88">
        <w:rPr>
          <w:rFonts w:ascii="Times New Roman" w:hAnsi="Times New Roman"/>
          <w:color w:val="000000"/>
          <w:sz w:val="24"/>
          <w:szCs w:val="24"/>
          <w:lang w:val="en-US"/>
        </w:rPr>
        <w:t>14 years</w:t>
      </w:r>
      <w:r w:rsidR="00F444FB">
        <w:rPr>
          <w:rFonts w:ascii="Times New Roman" w:hAnsi="Times New Roman"/>
          <w:color w:val="000000"/>
          <w:sz w:val="24"/>
          <w:szCs w:val="24"/>
          <w:lang w:val="en-US"/>
        </w:rPr>
        <w:t xml:space="preserve"> in the community. The second is the </w:t>
      </w:r>
      <w:r w:rsidR="00F444FB" w:rsidRPr="00F444FB">
        <w:rPr>
          <w:rFonts w:ascii="Times New Roman" w:hAnsi="Times New Roman"/>
          <w:i/>
          <w:color w:val="000000"/>
          <w:sz w:val="24"/>
          <w:szCs w:val="24"/>
          <w:lang w:val="en-US"/>
        </w:rPr>
        <w:t>p</w:t>
      </w:r>
      <w:r w:rsidR="00680B88">
        <w:rPr>
          <w:rFonts w:ascii="Times New Roman" w:hAnsi="Times New Roman"/>
          <w:i/>
          <w:color w:val="000000"/>
          <w:sz w:val="24"/>
          <w:szCs w:val="24"/>
          <w:lang w:val="en-US"/>
        </w:rPr>
        <w:t>ercent</w:t>
      </w:r>
      <w:r w:rsidR="00F444FB" w:rsidRPr="00F444FB">
        <w:rPr>
          <w:rFonts w:ascii="Times New Roman" w:hAnsi="Times New Roman"/>
          <w:i/>
          <w:color w:val="000000"/>
          <w:sz w:val="24"/>
          <w:szCs w:val="24"/>
          <w:lang w:val="en-US"/>
        </w:rPr>
        <w:t xml:space="preserve"> of elderly people</w:t>
      </w:r>
      <w:r w:rsidR="00F444FB">
        <w:rPr>
          <w:rFonts w:ascii="Times New Roman" w:hAnsi="Times New Roman"/>
          <w:color w:val="000000"/>
          <w:sz w:val="24"/>
          <w:szCs w:val="24"/>
          <w:lang w:val="en-US"/>
        </w:rPr>
        <w:t xml:space="preserve"> in the community measure</w:t>
      </w:r>
      <w:r w:rsidR="00414E30">
        <w:rPr>
          <w:rFonts w:ascii="Times New Roman" w:hAnsi="Times New Roman"/>
          <w:color w:val="000000"/>
          <w:sz w:val="24"/>
          <w:szCs w:val="24"/>
          <w:lang w:val="en-US"/>
        </w:rPr>
        <w:t>d</w:t>
      </w:r>
      <w:r w:rsidR="00F444FB">
        <w:rPr>
          <w:rFonts w:ascii="Times New Roman" w:hAnsi="Times New Roman"/>
          <w:color w:val="000000"/>
          <w:sz w:val="24"/>
          <w:szCs w:val="24"/>
          <w:lang w:val="en-US"/>
        </w:rPr>
        <w:t xml:space="preserve"> by the p</w:t>
      </w:r>
      <w:r w:rsidR="00680B88">
        <w:rPr>
          <w:rFonts w:ascii="Times New Roman" w:hAnsi="Times New Roman"/>
          <w:color w:val="000000"/>
          <w:sz w:val="24"/>
          <w:szCs w:val="24"/>
          <w:lang w:val="en-US"/>
        </w:rPr>
        <w:t>ercentage</w:t>
      </w:r>
      <w:r w:rsidR="00F444FB">
        <w:rPr>
          <w:rFonts w:ascii="Times New Roman" w:hAnsi="Times New Roman"/>
          <w:color w:val="000000"/>
          <w:sz w:val="24"/>
          <w:szCs w:val="24"/>
          <w:lang w:val="en-US"/>
        </w:rPr>
        <w:t xml:space="preserve"> of </w:t>
      </w:r>
      <w:r w:rsidR="00680B88">
        <w:rPr>
          <w:rFonts w:ascii="Times New Roman" w:hAnsi="Times New Roman"/>
          <w:color w:val="000000"/>
          <w:sz w:val="24"/>
          <w:szCs w:val="24"/>
          <w:lang w:val="en-US"/>
        </w:rPr>
        <w:t>residents</w:t>
      </w:r>
      <w:r w:rsidR="00F444FB">
        <w:rPr>
          <w:rFonts w:ascii="Times New Roman" w:hAnsi="Times New Roman"/>
          <w:color w:val="000000"/>
          <w:sz w:val="24"/>
          <w:szCs w:val="24"/>
          <w:lang w:val="en-US"/>
        </w:rPr>
        <w:t xml:space="preserve"> aged </w:t>
      </w:r>
      <w:r w:rsidR="00414E30">
        <w:rPr>
          <w:rFonts w:ascii="Times New Roman" w:hAnsi="Times New Roman"/>
          <w:color w:val="000000"/>
          <w:sz w:val="24"/>
          <w:szCs w:val="24"/>
          <w:lang w:val="en-US"/>
        </w:rPr>
        <w:t xml:space="preserve">over </w:t>
      </w:r>
      <w:r w:rsidR="00680B88">
        <w:rPr>
          <w:rFonts w:ascii="Times New Roman" w:hAnsi="Times New Roman"/>
          <w:color w:val="000000"/>
          <w:sz w:val="24"/>
          <w:szCs w:val="24"/>
          <w:lang w:val="en-US"/>
        </w:rPr>
        <w:t>65 years</w:t>
      </w:r>
      <w:r w:rsidR="00F444FB">
        <w:rPr>
          <w:rFonts w:ascii="Times New Roman" w:hAnsi="Times New Roman"/>
          <w:color w:val="000000"/>
          <w:sz w:val="24"/>
          <w:szCs w:val="24"/>
          <w:lang w:val="en-US"/>
        </w:rPr>
        <w:t xml:space="preserve">. Our </w:t>
      </w:r>
      <w:r w:rsidR="00F02F65">
        <w:rPr>
          <w:rFonts w:ascii="Times New Roman" w:hAnsi="Times New Roman"/>
          <w:color w:val="000000"/>
          <w:sz w:val="24"/>
          <w:szCs w:val="24"/>
          <w:lang w:val="en-US"/>
        </w:rPr>
        <w:t>third</w:t>
      </w:r>
      <w:r w:rsidR="00F444FB">
        <w:rPr>
          <w:rFonts w:ascii="Times New Roman" w:hAnsi="Times New Roman"/>
          <w:color w:val="000000"/>
          <w:sz w:val="24"/>
          <w:szCs w:val="24"/>
          <w:lang w:val="en-US"/>
        </w:rPr>
        <w:t xml:space="preserve"> </w:t>
      </w:r>
      <w:r w:rsidR="00F02F65">
        <w:rPr>
          <w:rFonts w:ascii="Times New Roman" w:hAnsi="Times New Roman"/>
          <w:color w:val="000000"/>
          <w:sz w:val="24"/>
          <w:szCs w:val="24"/>
          <w:lang w:val="en-US"/>
        </w:rPr>
        <w:t>measure</w:t>
      </w:r>
      <w:r w:rsidR="00F444FB">
        <w:rPr>
          <w:rFonts w:ascii="Times New Roman" w:hAnsi="Times New Roman"/>
          <w:color w:val="000000"/>
          <w:sz w:val="24"/>
          <w:szCs w:val="24"/>
          <w:lang w:val="en-US"/>
        </w:rPr>
        <w:t xml:space="preserve"> of population composition is the </w:t>
      </w:r>
      <w:r w:rsidR="00F444FB" w:rsidRPr="00F444FB">
        <w:rPr>
          <w:rFonts w:ascii="Times New Roman" w:hAnsi="Times New Roman"/>
          <w:i/>
          <w:color w:val="000000"/>
          <w:sz w:val="24"/>
          <w:szCs w:val="24"/>
          <w:lang w:val="en-US"/>
        </w:rPr>
        <w:t>total</w:t>
      </w:r>
      <w:r w:rsidR="00F444FB">
        <w:rPr>
          <w:rFonts w:ascii="Times New Roman" w:hAnsi="Times New Roman"/>
          <w:i/>
          <w:color w:val="000000"/>
          <w:sz w:val="24"/>
          <w:szCs w:val="24"/>
          <w:lang w:val="en-US"/>
        </w:rPr>
        <w:t xml:space="preserve"> persons </w:t>
      </w:r>
      <w:r w:rsidR="00F444FB">
        <w:rPr>
          <w:rFonts w:ascii="Times New Roman" w:hAnsi="Times New Roman"/>
          <w:color w:val="000000"/>
          <w:sz w:val="24"/>
          <w:szCs w:val="24"/>
          <w:lang w:val="en-US"/>
        </w:rPr>
        <w:t>living in a given suburb.</w:t>
      </w:r>
      <w:r w:rsidR="00414E30">
        <w:rPr>
          <w:rFonts w:ascii="Times New Roman" w:hAnsi="Times New Roman"/>
          <w:color w:val="000000"/>
          <w:sz w:val="24"/>
          <w:szCs w:val="24"/>
          <w:lang w:val="en-US"/>
        </w:rPr>
        <w:t xml:space="preserve"> </w:t>
      </w:r>
    </w:p>
    <w:p w:rsidR="00017B2E" w:rsidRPr="00017B2E" w:rsidRDefault="007418E6" w:rsidP="00F02F65">
      <w:pPr>
        <w:autoSpaceDE w:val="0"/>
        <w:autoSpaceDN w:val="0"/>
        <w:adjustRightInd w:val="0"/>
        <w:spacing w:after="0"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ab/>
      </w:r>
      <w:r w:rsidR="00F444FB" w:rsidRPr="00F444FB">
        <w:rPr>
          <w:rFonts w:ascii="Times New Roman" w:hAnsi="Times New Roman"/>
          <w:color w:val="000000"/>
          <w:sz w:val="24"/>
          <w:szCs w:val="24"/>
          <w:u w:val="single"/>
          <w:lang w:val="en-US"/>
        </w:rPr>
        <w:t>Housing Tenancy</w:t>
      </w:r>
      <w:r w:rsidR="00F444FB">
        <w:rPr>
          <w:rFonts w:ascii="Times New Roman" w:hAnsi="Times New Roman"/>
          <w:color w:val="000000"/>
          <w:sz w:val="24"/>
          <w:szCs w:val="24"/>
          <w:u w:val="single"/>
          <w:lang w:val="en-US"/>
        </w:rPr>
        <w:t>:</w:t>
      </w:r>
      <w:r w:rsidR="00F444FB">
        <w:rPr>
          <w:rFonts w:ascii="Times New Roman" w:hAnsi="Times New Roman"/>
          <w:color w:val="000000"/>
          <w:sz w:val="24"/>
          <w:szCs w:val="24"/>
          <w:lang w:val="en-US"/>
        </w:rPr>
        <w:t xml:space="preserve"> The final vulnerability domain </w:t>
      </w:r>
      <w:r w:rsidR="00F02F65">
        <w:rPr>
          <w:rFonts w:ascii="Times New Roman" w:hAnsi="Times New Roman"/>
          <w:color w:val="000000"/>
          <w:sz w:val="24"/>
          <w:szCs w:val="24"/>
          <w:lang w:val="en-US"/>
        </w:rPr>
        <w:t xml:space="preserve">we control for in our models </w:t>
      </w:r>
      <w:r w:rsidR="00F444FB">
        <w:rPr>
          <w:rFonts w:ascii="Times New Roman" w:hAnsi="Times New Roman"/>
          <w:color w:val="000000"/>
          <w:sz w:val="24"/>
          <w:szCs w:val="24"/>
          <w:lang w:val="en-US"/>
        </w:rPr>
        <w:t xml:space="preserve">is housing tenancy. Here we include two measures from the ABS 2006 Census data. The first is </w:t>
      </w:r>
      <w:r w:rsidR="00F444FB" w:rsidRPr="00F444FB">
        <w:rPr>
          <w:rFonts w:ascii="Times New Roman" w:hAnsi="Times New Roman"/>
          <w:i/>
          <w:color w:val="000000"/>
          <w:sz w:val="24"/>
          <w:szCs w:val="24"/>
          <w:lang w:val="en-US"/>
        </w:rPr>
        <w:lastRenderedPageBreak/>
        <w:t>residential stability</w:t>
      </w:r>
      <w:r w:rsidR="00F444FB">
        <w:rPr>
          <w:rFonts w:ascii="Times New Roman" w:hAnsi="Times New Roman"/>
          <w:color w:val="000000"/>
          <w:sz w:val="24"/>
          <w:szCs w:val="24"/>
          <w:lang w:val="en-US"/>
        </w:rPr>
        <w:t xml:space="preserve"> which assesses the </w:t>
      </w:r>
      <w:r w:rsidR="00680B88">
        <w:rPr>
          <w:rFonts w:ascii="Times New Roman" w:hAnsi="Times New Roman"/>
          <w:color w:val="000000"/>
          <w:sz w:val="24"/>
          <w:szCs w:val="24"/>
          <w:lang w:val="en-US"/>
        </w:rPr>
        <w:t xml:space="preserve">percent </w:t>
      </w:r>
      <w:r w:rsidR="00F444FB">
        <w:rPr>
          <w:rFonts w:ascii="Times New Roman" w:hAnsi="Times New Roman"/>
          <w:color w:val="000000"/>
          <w:sz w:val="24"/>
          <w:szCs w:val="24"/>
          <w:lang w:val="en-US"/>
        </w:rPr>
        <w:t xml:space="preserve">of people living at a different address five years ago. </w:t>
      </w:r>
      <w:r w:rsidR="00F02F65">
        <w:rPr>
          <w:rFonts w:ascii="Times New Roman" w:hAnsi="Times New Roman"/>
          <w:color w:val="000000"/>
          <w:sz w:val="24"/>
          <w:szCs w:val="24"/>
          <w:lang w:val="en-US"/>
        </w:rPr>
        <w:t xml:space="preserve">The second is the </w:t>
      </w:r>
      <w:r w:rsidR="00680B88">
        <w:rPr>
          <w:rFonts w:ascii="Times New Roman" w:hAnsi="Times New Roman"/>
          <w:color w:val="000000"/>
          <w:sz w:val="24"/>
          <w:szCs w:val="24"/>
          <w:lang w:val="en-US"/>
        </w:rPr>
        <w:t xml:space="preserve">percent </w:t>
      </w:r>
      <w:r w:rsidR="00F02F65">
        <w:rPr>
          <w:rFonts w:ascii="Times New Roman" w:hAnsi="Times New Roman"/>
          <w:color w:val="000000"/>
          <w:sz w:val="24"/>
          <w:szCs w:val="24"/>
          <w:lang w:val="en-US"/>
        </w:rPr>
        <w:t xml:space="preserve">of </w:t>
      </w:r>
      <w:r w:rsidR="00680B88">
        <w:rPr>
          <w:rFonts w:ascii="Times New Roman" w:hAnsi="Times New Roman"/>
          <w:color w:val="000000"/>
          <w:sz w:val="24"/>
          <w:szCs w:val="24"/>
          <w:lang w:val="en-US"/>
        </w:rPr>
        <w:t xml:space="preserve">residents </w:t>
      </w:r>
      <w:r w:rsidR="00F02F65">
        <w:rPr>
          <w:rFonts w:ascii="Times New Roman" w:hAnsi="Times New Roman"/>
          <w:color w:val="000000"/>
          <w:sz w:val="24"/>
          <w:szCs w:val="24"/>
          <w:lang w:val="en-US"/>
        </w:rPr>
        <w:t>who are renting</w:t>
      </w:r>
      <w:r w:rsidR="00680B88">
        <w:rPr>
          <w:rFonts w:ascii="Times New Roman" w:hAnsi="Times New Roman"/>
          <w:color w:val="000000"/>
          <w:sz w:val="24"/>
          <w:szCs w:val="24"/>
          <w:lang w:val="en-US"/>
        </w:rPr>
        <w:t>.</w:t>
      </w:r>
      <w:r w:rsidR="00F02F65">
        <w:rPr>
          <w:rFonts w:ascii="Times New Roman" w:hAnsi="Times New Roman"/>
          <w:color w:val="000000"/>
          <w:sz w:val="24"/>
          <w:szCs w:val="24"/>
          <w:lang w:val="en-US"/>
        </w:rPr>
        <w:t xml:space="preserve"> </w:t>
      </w:r>
    </w:p>
    <w:p w:rsidR="004432A1" w:rsidRPr="005A287F" w:rsidRDefault="007418E6" w:rsidP="004432A1">
      <w:pPr>
        <w:autoSpaceDE w:val="0"/>
        <w:autoSpaceDN w:val="0"/>
        <w:adjustRightInd w:val="0"/>
        <w:spacing w:after="0" w:line="480" w:lineRule="auto"/>
        <w:jc w:val="both"/>
        <w:rPr>
          <w:rFonts w:ascii="Times New Roman" w:hAnsi="Times New Roman"/>
          <w:color w:val="000000"/>
          <w:sz w:val="24"/>
          <w:szCs w:val="24"/>
          <w:lang w:val="en-US"/>
        </w:rPr>
      </w:pPr>
      <w:r w:rsidRPr="007418E6">
        <w:rPr>
          <w:rFonts w:ascii="Times New Roman" w:hAnsi="Times New Roman"/>
          <w:color w:val="000000"/>
          <w:sz w:val="24"/>
          <w:szCs w:val="24"/>
          <w:lang w:val="en-US"/>
        </w:rPr>
        <w:tab/>
      </w:r>
      <w:r w:rsidR="004432A1" w:rsidRPr="004432A1">
        <w:rPr>
          <w:rFonts w:ascii="Times New Roman" w:hAnsi="Times New Roman"/>
          <w:color w:val="000000"/>
          <w:sz w:val="24"/>
          <w:szCs w:val="24"/>
          <w:u w:val="single"/>
          <w:lang w:val="en-US"/>
        </w:rPr>
        <w:t>Flood Impact:</w:t>
      </w:r>
      <w:r w:rsidR="004432A1">
        <w:rPr>
          <w:rFonts w:ascii="Times New Roman" w:hAnsi="Times New Roman"/>
          <w:color w:val="000000"/>
          <w:sz w:val="24"/>
          <w:szCs w:val="24"/>
          <w:lang w:val="en-US"/>
        </w:rPr>
        <w:t xml:space="preserve"> </w:t>
      </w:r>
      <w:r w:rsidR="00680B88">
        <w:rPr>
          <w:rFonts w:ascii="Times New Roman" w:hAnsi="Times New Roman"/>
          <w:color w:val="000000"/>
          <w:sz w:val="24"/>
          <w:szCs w:val="24"/>
          <w:lang w:val="en-US"/>
        </w:rPr>
        <w:t>In the months following the Brisbane flood the QRA collected data across several key community functioning indictors including: schools and community infrastructure opened; individuals and households affected by the disaster; small businesses affected by the disaster; insurance data; power data and; percentage of state-owned roads damaged and repaired (The Queensland Reconstruction Authority</w:t>
      </w:r>
      <w:r w:rsidR="00D938D1">
        <w:rPr>
          <w:rFonts w:ascii="Times New Roman" w:hAnsi="Times New Roman"/>
          <w:color w:val="000000"/>
          <w:sz w:val="24"/>
          <w:szCs w:val="24"/>
          <w:lang w:val="en-US"/>
        </w:rPr>
        <w:t>,</w:t>
      </w:r>
      <w:r w:rsidR="00680B88">
        <w:rPr>
          <w:rFonts w:ascii="Times New Roman" w:hAnsi="Times New Roman"/>
          <w:color w:val="000000"/>
          <w:sz w:val="24"/>
          <w:szCs w:val="24"/>
          <w:lang w:val="en-US"/>
        </w:rPr>
        <w:t xml:space="preserve"> 2011).</w:t>
      </w:r>
      <w:r w:rsidR="004432A1">
        <w:rPr>
          <w:rFonts w:ascii="Times New Roman" w:hAnsi="Times New Roman"/>
          <w:color w:val="000000"/>
          <w:sz w:val="24"/>
          <w:szCs w:val="24"/>
          <w:lang w:val="en-US"/>
        </w:rPr>
        <w:t xml:space="preserve"> Using these data, </w:t>
      </w:r>
      <w:r w:rsidR="004432A1" w:rsidRPr="005A287F">
        <w:rPr>
          <w:rFonts w:ascii="Times New Roman" w:hAnsi="Times New Roman"/>
          <w:color w:val="000000"/>
          <w:sz w:val="24"/>
          <w:szCs w:val="24"/>
          <w:lang w:val="en-US"/>
        </w:rPr>
        <w:t xml:space="preserve">we created a dummy variable to indicate whether or not a community had been flood affected. </w:t>
      </w:r>
    </w:p>
    <w:p w:rsidR="004432A1" w:rsidRDefault="007418E6" w:rsidP="004432A1">
      <w:pPr>
        <w:autoSpaceDE w:val="0"/>
        <w:autoSpaceDN w:val="0"/>
        <w:adjustRightInd w:val="0"/>
        <w:spacing w:after="0" w:line="480" w:lineRule="auto"/>
        <w:jc w:val="both"/>
        <w:rPr>
          <w:rFonts w:ascii="Times New Roman" w:hAnsi="Times New Roman"/>
          <w:color w:val="000000"/>
          <w:sz w:val="24"/>
          <w:szCs w:val="24"/>
          <w:lang w:val="en-US"/>
        </w:rPr>
      </w:pPr>
      <w:r>
        <w:rPr>
          <w:rFonts w:ascii="Times New Roman" w:hAnsi="Times New Roman"/>
          <w:color w:val="000000"/>
          <w:sz w:val="24"/>
          <w:szCs w:val="24"/>
          <w:lang w:val="en-US"/>
        </w:rPr>
        <w:tab/>
      </w:r>
      <w:r w:rsidR="004432A1" w:rsidRPr="00017B2E">
        <w:rPr>
          <w:rFonts w:ascii="Times New Roman" w:hAnsi="Times New Roman"/>
          <w:color w:val="000000"/>
          <w:sz w:val="24"/>
          <w:szCs w:val="24"/>
          <w:lang w:val="en-US"/>
        </w:rPr>
        <w:t xml:space="preserve">The summary statistics for the variables included in the analyses are presented in Appendix </w:t>
      </w:r>
      <w:r w:rsidR="00F02F65">
        <w:rPr>
          <w:rFonts w:ascii="Times New Roman" w:hAnsi="Times New Roman"/>
          <w:color w:val="000000"/>
          <w:sz w:val="24"/>
          <w:szCs w:val="24"/>
          <w:lang w:val="en-US"/>
        </w:rPr>
        <w:t>2</w:t>
      </w:r>
      <w:r w:rsidR="004432A1" w:rsidRPr="00017B2E">
        <w:rPr>
          <w:rFonts w:ascii="Times New Roman" w:hAnsi="Times New Roman"/>
          <w:color w:val="000000"/>
          <w:sz w:val="24"/>
          <w:szCs w:val="24"/>
          <w:lang w:val="en-US"/>
        </w:rPr>
        <w:t>.</w:t>
      </w:r>
    </w:p>
    <w:p w:rsidR="007418E6" w:rsidRDefault="007418E6" w:rsidP="00F04855">
      <w:pPr>
        <w:spacing w:after="0" w:line="480" w:lineRule="auto"/>
        <w:rPr>
          <w:rFonts w:ascii="Times New Roman" w:hAnsi="Times New Roman"/>
          <w:b/>
          <w:color w:val="000000"/>
          <w:sz w:val="24"/>
          <w:szCs w:val="24"/>
          <w:lang w:val="en-US"/>
        </w:rPr>
      </w:pPr>
    </w:p>
    <w:p w:rsidR="00F04855" w:rsidRPr="00017B2E" w:rsidRDefault="00017B2E" w:rsidP="00F04855">
      <w:pPr>
        <w:spacing w:after="0" w:line="480" w:lineRule="auto"/>
        <w:rPr>
          <w:rFonts w:ascii="Times New Roman" w:hAnsi="Times New Roman"/>
          <w:b/>
          <w:color w:val="000000"/>
          <w:sz w:val="24"/>
          <w:szCs w:val="24"/>
          <w:lang w:val="en-US"/>
        </w:rPr>
      </w:pPr>
      <w:r w:rsidRPr="00017B2E">
        <w:rPr>
          <w:rFonts w:ascii="Times New Roman" w:hAnsi="Times New Roman"/>
          <w:b/>
          <w:color w:val="000000"/>
          <w:sz w:val="24"/>
          <w:szCs w:val="24"/>
          <w:lang w:val="en-US"/>
        </w:rPr>
        <w:t>Analytic Approach</w:t>
      </w:r>
    </w:p>
    <w:p w:rsidR="00F04855" w:rsidRDefault="004432A1" w:rsidP="00F02F65">
      <w:pPr>
        <w:spacing w:line="480" w:lineRule="auto"/>
        <w:ind w:firstLine="720"/>
        <w:jc w:val="both"/>
        <w:rPr>
          <w:rFonts w:ascii="Times New Roman" w:hAnsi="Times New Roman"/>
          <w:sz w:val="24"/>
          <w:szCs w:val="24"/>
          <w:lang w:val="en-US"/>
        </w:rPr>
      </w:pPr>
      <w:r>
        <w:rPr>
          <w:rFonts w:ascii="Times New Roman" w:hAnsi="Times New Roman"/>
          <w:sz w:val="24"/>
          <w:szCs w:val="24"/>
        </w:rPr>
        <w:t xml:space="preserve">The goal of this research is to </w:t>
      </w:r>
      <w:r w:rsidR="00F04855">
        <w:rPr>
          <w:rFonts w:ascii="Times New Roman" w:hAnsi="Times New Roman"/>
          <w:sz w:val="24"/>
          <w:szCs w:val="24"/>
        </w:rPr>
        <w:t xml:space="preserve">examine whether or not communities with higher levels of social capital show greater resilience to the flood event. To do this we </w:t>
      </w:r>
      <w:r w:rsidR="00F04855">
        <w:rPr>
          <w:rFonts w:ascii="Times New Roman" w:hAnsi="Times New Roman"/>
          <w:sz w:val="24"/>
          <w:szCs w:val="24"/>
          <w:lang w:val="en-US"/>
        </w:rPr>
        <w:t>construct an Ordinary Least Squares (OLS) regression analysis for the aggregate suburb variables.  Here we examine the prior effect of social capital on perceptions of community problems post-flood. The aggregate OLS multiple regression equation is defined as:</w:t>
      </w:r>
    </w:p>
    <w:p w:rsidR="00F04855" w:rsidRDefault="00F04855" w:rsidP="00F04855">
      <w:pPr>
        <w:spacing w:line="480" w:lineRule="auto"/>
        <w:jc w:val="center"/>
        <w:rPr>
          <w:rFonts w:ascii="Times New Roman" w:hAnsi="Times New Roman"/>
          <w:i/>
          <w:iCs/>
          <w:sz w:val="24"/>
          <w:szCs w:val="24"/>
          <w:lang w:val="en-US"/>
        </w:rPr>
      </w:pPr>
      <w:r>
        <w:rPr>
          <w:rFonts w:ascii="Times New Roman" w:hAnsi="Times New Roman"/>
          <w:i/>
          <w:iCs/>
          <w:sz w:val="24"/>
          <w:szCs w:val="24"/>
          <w:lang w:val="en-US"/>
        </w:rPr>
        <w:t>y</w:t>
      </w:r>
      <w:r>
        <w:rPr>
          <w:rFonts w:ascii="Times New Roman" w:hAnsi="Times New Roman"/>
          <w:i/>
          <w:iCs/>
          <w:sz w:val="24"/>
          <w:szCs w:val="24"/>
          <w:vertAlign w:val="subscript"/>
          <w:lang w:val="en-US"/>
        </w:rPr>
        <w:t>j</w:t>
      </w:r>
      <w:r>
        <w:rPr>
          <w:rFonts w:ascii="Times New Roman" w:hAnsi="Times New Roman"/>
          <w:i/>
          <w:iCs/>
          <w:sz w:val="24"/>
          <w:szCs w:val="24"/>
          <w:lang w:val="en-US"/>
        </w:rPr>
        <w:t xml:space="preserve"> = (b</w:t>
      </w:r>
      <w:r>
        <w:rPr>
          <w:rFonts w:ascii="Times New Roman" w:hAnsi="Times New Roman"/>
          <w:i/>
          <w:iCs/>
          <w:sz w:val="24"/>
          <w:szCs w:val="24"/>
          <w:vertAlign w:val="subscript"/>
          <w:lang w:val="en-US"/>
        </w:rPr>
        <w:t>0</w:t>
      </w:r>
      <w:r>
        <w:rPr>
          <w:rFonts w:ascii="Times New Roman" w:hAnsi="Times New Roman"/>
          <w:i/>
          <w:iCs/>
          <w:sz w:val="24"/>
          <w:szCs w:val="24"/>
          <w:lang w:val="en-US"/>
        </w:rPr>
        <w:t xml:space="preserve"> + b</w:t>
      </w:r>
      <w:r>
        <w:rPr>
          <w:rFonts w:ascii="Times New Roman" w:hAnsi="Times New Roman"/>
          <w:i/>
          <w:iCs/>
          <w:sz w:val="24"/>
          <w:szCs w:val="24"/>
          <w:vertAlign w:val="subscript"/>
          <w:lang w:val="en-US"/>
        </w:rPr>
        <w:t>1</w:t>
      </w:r>
      <w:r>
        <w:rPr>
          <w:rFonts w:ascii="Times New Roman" w:hAnsi="Times New Roman"/>
          <w:i/>
          <w:iCs/>
          <w:sz w:val="24"/>
          <w:szCs w:val="24"/>
          <w:lang w:val="en-US"/>
        </w:rPr>
        <w:t>X</w:t>
      </w:r>
      <w:r>
        <w:rPr>
          <w:rFonts w:ascii="Times New Roman" w:hAnsi="Times New Roman"/>
          <w:i/>
          <w:iCs/>
          <w:sz w:val="24"/>
          <w:szCs w:val="24"/>
          <w:vertAlign w:val="subscript"/>
          <w:lang w:val="en-US"/>
        </w:rPr>
        <w:t xml:space="preserve">1 </w:t>
      </w:r>
      <w:r>
        <w:rPr>
          <w:rFonts w:ascii="Times New Roman" w:hAnsi="Times New Roman"/>
          <w:i/>
          <w:iCs/>
          <w:sz w:val="24"/>
          <w:szCs w:val="24"/>
          <w:lang w:val="en-US"/>
        </w:rPr>
        <w:t>+ b</w:t>
      </w:r>
      <w:r>
        <w:rPr>
          <w:rFonts w:ascii="Times New Roman" w:hAnsi="Times New Roman"/>
          <w:i/>
          <w:iCs/>
          <w:sz w:val="24"/>
          <w:szCs w:val="24"/>
          <w:vertAlign w:val="subscript"/>
          <w:lang w:val="en-US"/>
        </w:rPr>
        <w:t>2</w:t>
      </w:r>
      <w:r>
        <w:rPr>
          <w:rFonts w:ascii="Times New Roman" w:hAnsi="Times New Roman"/>
          <w:i/>
          <w:iCs/>
          <w:sz w:val="24"/>
          <w:szCs w:val="24"/>
          <w:lang w:val="en-US"/>
        </w:rPr>
        <w:t>X</w:t>
      </w:r>
      <w:r>
        <w:rPr>
          <w:rFonts w:ascii="Times New Roman" w:hAnsi="Times New Roman"/>
          <w:i/>
          <w:iCs/>
          <w:sz w:val="24"/>
          <w:szCs w:val="24"/>
          <w:vertAlign w:val="subscript"/>
          <w:lang w:val="en-US"/>
        </w:rPr>
        <w:t xml:space="preserve">2 </w:t>
      </w:r>
      <w:r>
        <w:rPr>
          <w:rFonts w:ascii="Times New Roman" w:hAnsi="Times New Roman"/>
          <w:i/>
          <w:iCs/>
          <w:sz w:val="24"/>
          <w:szCs w:val="24"/>
          <w:lang w:val="en-US"/>
        </w:rPr>
        <w:t>+…+ b</w:t>
      </w:r>
      <w:r>
        <w:rPr>
          <w:rFonts w:ascii="Times New Roman" w:hAnsi="Times New Roman"/>
          <w:i/>
          <w:iCs/>
          <w:sz w:val="24"/>
          <w:szCs w:val="24"/>
          <w:vertAlign w:val="subscript"/>
          <w:lang w:val="en-US"/>
        </w:rPr>
        <w:t>n</w:t>
      </w:r>
      <w:r>
        <w:rPr>
          <w:rFonts w:ascii="Times New Roman" w:hAnsi="Times New Roman"/>
          <w:i/>
          <w:iCs/>
          <w:sz w:val="24"/>
          <w:szCs w:val="24"/>
          <w:lang w:val="en-US"/>
        </w:rPr>
        <w:t>X</w:t>
      </w:r>
      <w:r>
        <w:rPr>
          <w:rFonts w:ascii="Times New Roman" w:hAnsi="Times New Roman"/>
          <w:i/>
          <w:iCs/>
          <w:sz w:val="24"/>
          <w:szCs w:val="24"/>
          <w:vertAlign w:val="subscript"/>
          <w:lang w:val="en-US"/>
        </w:rPr>
        <w:t>n</w:t>
      </w:r>
      <w:r>
        <w:rPr>
          <w:rFonts w:ascii="Times New Roman" w:hAnsi="Times New Roman"/>
          <w:i/>
          <w:iCs/>
          <w:sz w:val="24"/>
          <w:szCs w:val="24"/>
          <w:lang w:val="en-US"/>
        </w:rPr>
        <w:t>) +</w:t>
      </w:r>
      <m:oMath>
        <m:r>
          <w:rPr>
            <w:rFonts w:ascii="Cambria Math" w:hAnsi="Cambria Math"/>
            <w:sz w:val="24"/>
            <w:szCs w:val="24"/>
            <w:lang w:val="en-US"/>
          </w:rPr>
          <m:t>ε</m:t>
        </m:r>
      </m:oMath>
      <w:r>
        <w:rPr>
          <w:rFonts w:ascii="Times New Roman" w:hAnsi="Times New Roman"/>
          <w:i/>
          <w:iCs/>
          <w:sz w:val="24"/>
          <w:szCs w:val="24"/>
          <w:vertAlign w:val="subscript"/>
          <w:lang w:val="en-US"/>
        </w:rPr>
        <w:t>j</w:t>
      </w:r>
    </w:p>
    <w:p w:rsidR="00F04855" w:rsidRDefault="00F04855" w:rsidP="00F02F65">
      <w:pPr>
        <w:spacing w:line="480" w:lineRule="auto"/>
        <w:jc w:val="both"/>
        <w:rPr>
          <w:rFonts w:ascii="Times New Roman" w:hAnsi="Times New Roman"/>
          <w:sz w:val="24"/>
          <w:szCs w:val="24"/>
          <w:lang w:val="en-US"/>
        </w:rPr>
      </w:pPr>
      <w:r>
        <w:rPr>
          <w:rFonts w:ascii="Times New Roman" w:hAnsi="Times New Roman"/>
          <w:sz w:val="24"/>
          <w:szCs w:val="24"/>
          <w:lang w:val="en-US"/>
        </w:rPr>
        <w:t xml:space="preserve">Where </w:t>
      </w:r>
      <w:r>
        <w:rPr>
          <w:rFonts w:ascii="Times New Roman" w:hAnsi="Times New Roman"/>
          <w:i/>
          <w:iCs/>
          <w:sz w:val="24"/>
          <w:szCs w:val="24"/>
          <w:lang w:val="en-US"/>
        </w:rPr>
        <w:t>y</w:t>
      </w:r>
      <w:r>
        <w:rPr>
          <w:rFonts w:ascii="Times New Roman" w:hAnsi="Times New Roman"/>
          <w:i/>
          <w:iCs/>
          <w:sz w:val="24"/>
          <w:szCs w:val="24"/>
          <w:vertAlign w:val="subscript"/>
          <w:lang w:val="en-US"/>
        </w:rPr>
        <w:t xml:space="preserve">j </w:t>
      </w:r>
      <w:r>
        <w:rPr>
          <w:rFonts w:ascii="Times New Roman" w:hAnsi="Times New Roman"/>
          <w:sz w:val="24"/>
          <w:szCs w:val="24"/>
          <w:lang w:val="en-US"/>
        </w:rPr>
        <w:t xml:space="preserve">is the dependent variable, </w:t>
      </w:r>
      <w:r>
        <w:rPr>
          <w:rFonts w:ascii="Times New Roman" w:hAnsi="Times New Roman"/>
          <w:i/>
          <w:iCs/>
          <w:sz w:val="24"/>
          <w:szCs w:val="24"/>
          <w:lang w:val="en-US"/>
        </w:rPr>
        <w:t>b</w:t>
      </w:r>
      <w:r>
        <w:rPr>
          <w:rFonts w:ascii="Times New Roman" w:hAnsi="Times New Roman"/>
          <w:i/>
          <w:iCs/>
          <w:sz w:val="24"/>
          <w:szCs w:val="24"/>
          <w:vertAlign w:val="subscript"/>
          <w:lang w:val="en-US"/>
        </w:rPr>
        <w:t>1</w:t>
      </w:r>
      <w:r>
        <w:rPr>
          <w:rFonts w:ascii="Times New Roman" w:hAnsi="Times New Roman"/>
          <w:i/>
          <w:iCs/>
          <w:sz w:val="24"/>
          <w:szCs w:val="24"/>
          <w:lang w:val="en-US"/>
        </w:rPr>
        <w:t>X</w:t>
      </w:r>
      <w:r>
        <w:rPr>
          <w:rFonts w:ascii="Times New Roman" w:hAnsi="Times New Roman"/>
          <w:i/>
          <w:iCs/>
          <w:sz w:val="24"/>
          <w:szCs w:val="24"/>
          <w:vertAlign w:val="subscript"/>
          <w:lang w:val="en-US"/>
        </w:rPr>
        <w:t>1</w:t>
      </w:r>
      <w:r>
        <w:rPr>
          <w:rFonts w:ascii="Times New Roman" w:hAnsi="Times New Roman"/>
          <w:sz w:val="24"/>
          <w:szCs w:val="24"/>
          <w:lang w:val="en-US"/>
        </w:rPr>
        <w:t xml:space="preserve"> is coefficient of the predictor 1, </w:t>
      </w:r>
      <w:r>
        <w:rPr>
          <w:rFonts w:ascii="Times New Roman" w:hAnsi="Times New Roman"/>
          <w:i/>
          <w:iCs/>
          <w:sz w:val="24"/>
          <w:szCs w:val="24"/>
          <w:lang w:val="en-US"/>
        </w:rPr>
        <w:t>b</w:t>
      </w:r>
      <w:r>
        <w:rPr>
          <w:rFonts w:ascii="Times New Roman" w:hAnsi="Times New Roman"/>
          <w:i/>
          <w:iCs/>
          <w:sz w:val="24"/>
          <w:szCs w:val="24"/>
          <w:vertAlign w:val="subscript"/>
          <w:lang w:val="en-US"/>
        </w:rPr>
        <w:t>2</w:t>
      </w:r>
      <w:r>
        <w:rPr>
          <w:rFonts w:ascii="Times New Roman" w:hAnsi="Times New Roman"/>
          <w:i/>
          <w:iCs/>
          <w:sz w:val="24"/>
          <w:szCs w:val="24"/>
          <w:lang w:val="en-US"/>
        </w:rPr>
        <w:t>X</w:t>
      </w:r>
      <w:r>
        <w:rPr>
          <w:rFonts w:ascii="Times New Roman" w:hAnsi="Times New Roman"/>
          <w:i/>
          <w:iCs/>
          <w:sz w:val="24"/>
          <w:szCs w:val="24"/>
          <w:vertAlign w:val="subscript"/>
          <w:lang w:val="en-US"/>
        </w:rPr>
        <w:t>2</w:t>
      </w:r>
      <w:r>
        <w:rPr>
          <w:rFonts w:ascii="Times New Roman" w:hAnsi="Times New Roman"/>
          <w:sz w:val="24"/>
          <w:szCs w:val="24"/>
          <w:lang w:val="en-US"/>
        </w:rPr>
        <w:t xml:space="preserve"> is the coefficient of predictor 2 and </w:t>
      </w:r>
      <w:r>
        <w:rPr>
          <w:rFonts w:ascii="Times New Roman" w:hAnsi="Times New Roman"/>
          <w:i/>
          <w:iCs/>
          <w:sz w:val="24"/>
          <w:szCs w:val="24"/>
          <w:lang w:val="en-US"/>
        </w:rPr>
        <w:t>b</w:t>
      </w:r>
      <w:r>
        <w:rPr>
          <w:rFonts w:ascii="Times New Roman" w:hAnsi="Times New Roman"/>
          <w:i/>
          <w:iCs/>
          <w:sz w:val="24"/>
          <w:szCs w:val="24"/>
          <w:vertAlign w:val="subscript"/>
          <w:lang w:val="en-US"/>
        </w:rPr>
        <w:t>n</w:t>
      </w:r>
      <w:r>
        <w:rPr>
          <w:rFonts w:ascii="Times New Roman" w:hAnsi="Times New Roman"/>
          <w:i/>
          <w:iCs/>
          <w:sz w:val="24"/>
          <w:szCs w:val="24"/>
          <w:lang w:val="en-US"/>
        </w:rPr>
        <w:t>X</w:t>
      </w:r>
      <w:r>
        <w:rPr>
          <w:rFonts w:ascii="Times New Roman" w:hAnsi="Times New Roman"/>
          <w:i/>
          <w:iCs/>
          <w:sz w:val="24"/>
          <w:szCs w:val="24"/>
          <w:vertAlign w:val="subscript"/>
          <w:lang w:val="en-US"/>
        </w:rPr>
        <w:t>n</w:t>
      </w:r>
      <w:r>
        <w:rPr>
          <w:rFonts w:ascii="Times New Roman" w:hAnsi="Times New Roman"/>
          <w:sz w:val="24"/>
          <w:szCs w:val="24"/>
          <w:lang w:val="en-US"/>
        </w:rPr>
        <w:t xml:space="preserve"> is the coefficient of the nth predictor, and </w:t>
      </w:r>
      <m:oMath>
        <m:r>
          <w:rPr>
            <w:rFonts w:ascii="Cambria Math" w:hAnsi="Cambria Math"/>
            <w:sz w:val="24"/>
            <w:szCs w:val="24"/>
            <w:lang w:val="en-US"/>
          </w:rPr>
          <m:t>ε</m:t>
        </m:r>
      </m:oMath>
      <w:r>
        <w:rPr>
          <w:rFonts w:ascii="Times New Roman" w:hAnsi="Times New Roman"/>
          <w:sz w:val="24"/>
          <w:szCs w:val="24"/>
          <w:lang w:val="en-US"/>
        </w:rPr>
        <w:t xml:space="preserve"> is the error term. </w:t>
      </w:r>
    </w:p>
    <w:p w:rsidR="003B34FD" w:rsidRDefault="003B34FD" w:rsidP="00F04855">
      <w:pPr>
        <w:spacing w:line="480" w:lineRule="auto"/>
        <w:jc w:val="center"/>
        <w:rPr>
          <w:rFonts w:ascii="Times New Roman" w:hAnsi="Times New Roman"/>
          <w:b/>
          <w:color w:val="000000"/>
          <w:sz w:val="24"/>
          <w:szCs w:val="24"/>
          <w:lang w:val="en-US"/>
        </w:rPr>
      </w:pPr>
    </w:p>
    <w:p w:rsidR="003B34FD" w:rsidRDefault="003B34FD" w:rsidP="00F04855">
      <w:pPr>
        <w:spacing w:line="480" w:lineRule="auto"/>
        <w:jc w:val="center"/>
        <w:rPr>
          <w:rFonts w:ascii="Times New Roman" w:hAnsi="Times New Roman"/>
          <w:b/>
          <w:color w:val="000000"/>
          <w:sz w:val="24"/>
          <w:szCs w:val="24"/>
          <w:lang w:val="en-US"/>
        </w:rPr>
      </w:pPr>
    </w:p>
    <w:p w:rsidR="00F04855" w:rsidRDefault="00F04855" w:rsidP="00F04855">
      <w:pPr>
        <w:spacing w:line="480" w:lineRule="auto"/>
        <w:jc w:val="center"/>
        <w:rPr>
          <w:rFonts w:ascii="Times New Roman" w:hAnsi="Times New Roman"/>
          <w:b/>
          <w:color w:val="000000"/>
          <w:sz w:val="24"/>
          <w:szCs w:val="24"/>
          <w:lang w:val="en-US"/>
        </w:rPr>
      </w:pPr>
      <w:r w:rsidRPr="00C95FF0">
        <w:rPr>
          <w:rFonts w:ascii="Times New Roman" w:hAnsi="Times New Roman"/>
          <w:b/>
          <w:color w:val="000000"/>
          <w:sz w:val="24"/>
          <w:szCs w:val="24"/>
          <w:lang w:val="en-US"/>
        </w:rPr>
        <w:lastRenderedPageBreak/>
        <w:t>RESULTS</w:t>
      </w:r>
    </w:p>
    <w:p w:rsidR="00F04855" w:rsidRPr="001F7130" w:rsidRDefault="00F04855" w:rsidP="00F04855">
      <w:pPr>
        <w:rPr>
          <w:rFonts w:ascii="Times New Roman" w:hAnsi="Times New Roman" w:cs="Times New Roman"/>
          <w:b/>
          <w:lang w:val="en-US"/>
        </w:rPr>
      </w:pPr>
    </w:p>
    <w:p w:rsidR="00F04855" w:rsidRPr="00F02F65" w:rsidRDefault="00F04855" w:rsidP="007C7319">
      <w:pPr>
        <w:spacing w:line="480" w:lineRule="auto"/>
        <w:jc w:val="both"/>
        <w:rPr>
          <w:rFonts w:ascii="Times New Roman" w:hAnsi="Times New Roman" w:cs="Times New Roman"/>
          <w:b/>
          <w:sz w:val="24"/>
          <w:szCs w:val="24"/>
          <w:lang w:val="en-US"/>
        </w:rPr>
      </w:pPr>
      <w:r w:rsidRPr="00F02F65">
        <w:rPr>
          <w:rFonts w:ascii="Times New Roman" w:hAnsi="Times New Roman" w:cs="Times New Roman"/>
          <w:b/>
          <w:sz w:val="24"/>
          <w:szCs w:val="24"/>
          <w:lang w:val="en-US"/>
        </w:rPr>
        <w:t xml:space="preserve">Pre-flood predictors </w:t>
      </w:r>
      <w:r w:rsidR="00414E30">
        <w:rPr>
          <w:rFonts w:ascii="Times New Roman" w:hAnsi="Times New Roman" w:cs="Times New Roman"/>
          <w:b/>
          <w:sz w:val="24"/>
          <w:szCs w:val="24"/>
          <w:lang w:val="en-US"/>
        </w:rPr>
        <w:t xml:space="preserve">of </w:t>
      </w:r>
      <w:r w:rsidR="001F7130" w:rsidRPr="00F02F65">
        <w:rPr>
          <w:rFonts w:ascii="Times New Roman" w:hAnsi="Times New Roman" w:cs="Times New Roman"/>
          <w:b/>
          <w:sz w:val="24"/>
          <w:szCs w:val="24"/>
          <w:lang w:val="en-US"/>
        </w:rPr>
        <w:t>post</w:t>
      </w:r>
      <w:r w:rsidR="00414E30">
        <w:rPr>
          <w:rFonts w:ascii="Times New Roman" w:hAnsi="Times New Roman" w:cs="Times New Roman"/>
          <w:b/>
          <w:sz w:val="24"/>
          <w:szCs w:val="24"/>
          <w:lang w:val="en-US"/>
        </w:rPr>
        <w:t>-</w:t>
      </w:r>
      <w:r w:rsidR="001F7130" w:rsidRPr="00F02F65">
        <w:rPr>
          <w:rFonts w:ascii="Times New Roman" w:hAnsi="Times New Roman" w:cs="Times New Roman"/>
          <w:b/>
          <w:sz w:val="24"/>
          <w:szCs w:val="24"/>
          <w:lang w:val="en-US"/>
        </w:rPr>
        <w:t>flood community problems</w:t>
      </w:r>
    </w:p>
    <w:p w:rsidR="00F04855" w:rsidRPr="00F02F65" w:rsidRDefault="00414E30" w:rsidP="007C7319">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F04855" w:rsidRPr="00F02F65">
        <w:rPr>
          <w:rFonts w:ascii="Times New Roman" w:hAnsi="Times New Roman" w:cs="Times New Roman"/>
          <w:sz w:val="24"/>
          <w:szCs w:val="24"/>
          <w:lang w:val="en-US"/>
        </w:rPr>
        <w:t xml:space="preserve">The literature reports an association between </w:t>
      </w:r>
      <w:r w:rsidR="000D54C3" w:rsidRPr="00F02F65">
        <w:rPr>
          <w:rFonts w:ascii="Times New Roman" w:hAnsi="Times New Roman" w:cs="Times New Roman"/>
          <w:sz w:val="24"/>
          <w:szCs w:val="24"/>
          <w:lang w:val="en-US"/>
        </w:rPr>
        <w:t>community</w:t>
      </w:r>
      <w:r w:rsidR="00F04855" w:rsidRPr="00F02F65">
        <w:rPr>
          <w:rFonts w:ascii="Times New Roman" w:hAnsi="Times New Roman" w:cs="Times New Roman"/>
          <w:sz w:val="24"/>
          <w:szCs w:val="24"/>
          <w:lang w:val="en-US"/>
        </w:rPr>
        <w:t xml:space="preserve"> social processes and community resilience (Paton </w:t>
      </w:r>
      <w:r w:rsidR="00F02F65">
        <w:rPr>
          <w:rFonts w:ascii="Times New Roman" w:hAnsi="Times New Roman" w:cs="Times New Roman"/>
          <w:sz w:val="24"/>
          <w:szCs w:val="24"/>
          <w:lang w:val="en-US"/>
        </w:rPr>
        <w:t>and</w:t>
      </w:r>
      <w:r w:rsidR="00F04855" w:rsidRPr="00F02F65">
        <w:rPr>
          <w:rFonts w:ascii="Times New Roman" w:hAnsi="Times New Roman" w:cs="Times New Roman"/>
          <w:sz w:val="24"/>
          <w:szCs w:val="24"/>
          <w:lang w:val="en-US"/>
        </w:rPr>
        <w:t xml:space="preserve"> Johnston, 2001).</w:t>
      </w:r>
      <w:r w:rsidR="00F02F65">
        <w:rPr>
          <w:rFonts w:ascii="Times New Roman" w:hAnsi="Times New Roman" w:cs="Times New Roman"/>
          <w:sz w:val="24"/>
          <w:szCs w:val="24"/>
          <w:lang w:val="en-US"/>
        </w:rPr>
        <w:t xml:space="preserve"> Further</w:t>
      </w:r>
      <w:r w:rsidR="00680B88">
        <w:rPr>
          <w:rFonts w:ascii="Times New Roman" w:hAnsi="Times New Roman" w:cs="Times New Roman"/>
          <w:sz w:val="24"/>
          <w:szCs w:val="24"/>
          <w:lang w:val="en-US"/>
        </w:rPr>
        <w:t>,</w:t>
      </w:r>
      <w:r w:rsidR="00F02F65">
        <w:rPr>
          <w:rFonts w:ascii="Times New Roman" w:hAnsi="Times New Roman" w:cs="Times New Roman"/>
          <w:sz w:val="24"/>
          <w:szCs w:val="24"/>
          <w:lang w:val="en-US"/>
        </w:rPr>
        <w:t xml:space="preserve"> r</w:t>
      </w:r>
      <w:r w:rsidR="00F04855" w:rsidRPr="00F02F65">
        <w:rPr>
          <w:rFonts w:ascii="Times New Roman" w:hAnsi="Times New Roman" w:cs="Times New Roman"/>
          <w:sz w:val="24"/>
          <w:szCs w:val="24"/>
          <w:lang w:val="en-US"/>
        </w:rPr>
        <w:t xml:space="preserve">esearch has long established a number of socio-demographic correlates of </w:t>
      </w:r>
      <w:r w:rsidR="000D54C3" w:rsidRPr="00F02F65">
        <w:rPr>
          <w:rFonts w:ascii="Times New Roman" w:hAnsi="Times New Roman" w:cs="Times New Roman"/>
          <w:sz w:val="24"/>
          <w:szCs w:val="24"/>
          <w:lang w:val="en-US"/>
        </w:rPr>
        <w:t>community</w:t>
      </w:r>
      <w:r w:rsidR="00F04855" w:rsidRPr="00F02F65">
        <w:rPr>
          <w:rFonts w:ascii="Times New Roman" w:hAnsi="Times New Roman" w:cs="Times New Roman"/>
          <w:sz w:val="24"/>
          <w:szCs w:val="24"/>
          <w:lang w:val="en-US"/>
        </w:rPr>
        <w:t xml:space="preserve"> social processes (Sampson, Raudenbush and Earls, 1997) which can be assumed to impact community resilience at least indirectly. In </w:t>
      </w:r>
      <w:r w:rsidR="00F02F65">
        <w:rPr>
          <w:rFonts w:ascii="Times New Roman" w:hAnsi="Times New Roman" w:cs="Times New Roman"/>
          <w:sz w:val="24"/>
          <w:szCs w:val="24"/>
          <w:lang w:val="en-US"/>
        </w:rPr>
        <w:t>M</w:t>
      </w:r>
      <w:r w:rsidR="00F04855" w:rsidRPr="00F02F65">
        <w:rPr>
          <w:rFonts w:ascii="Times New Roman" w:hAnsi="Times New Roman" w:cs="Times New Roman"/>
          <w:sz w:val="24"/>
          <w:szCs w:val="24"/>
          <w:lang w:val="en-US"/>
        </w:rPr>
        <w:t>odel 1 we</w:t>
      </w:r>
      <w:r w:rsidR="00F02F65">
        <w:rPr>
          <w:rFonts w:ascii="Times New Roman" w:hAnsi="Times New Roman" w:cs="Times New Roman"/>
          <w:sz w:val="24"/>
          <w:szCs w:val="24"/>
          <w:lang w:val="en-US"/>
        </w:rPr>
        <w:t xml:space="preserve"> therefore </w:t>
      </w:r>
      <w:r w:rsidR="00F04855" w:rsidRPr="00F02F65">
        <w:rPr>
          <w:rFonts w:ascii="Times New Roman" w:hAnsi="Times New Roman" w:cs="Times New Roman"/>
          <w:sz w:val="24"/>
          <w:szCs w:val="24"/>
          <w:lang w:val="en-US"/>
        </w:rPr>
        <w:t xml:space="preserve">include </w:t>
      </w:r>
      <w:r w:rsidR="008F7645">
        <w:rPr>
          <w:rFonts w:ascii="Times New Roman" w:hAnsi="Times New Roman" w:cs="Times New Roman"/>
          <w:sz w:val="24"/>
          <w:szCs w:val="24"/>
          <w:lang w:val="en-US"/>
        </w:rPr>
        <w:t xml:space="preserve">several </w:t>
      </w:r>
      <w:r w:rsidR="000D54C3" w:rsidRPr="00F02F65">
        <w:rPr>
          <w:rFonts w:ascii="Times New Roman" w:hAnsi="Times New Roman" w:cs="Times New Roman"/>
          <w:sz w:val="24"/>
          <w:szCs w:val="24"/>
          <w:lang w:val="en-US"/>
        </w:rPr>
        <w:t>community</w:t>
      </w:r>
      <w:r w:rsidR="00F04855" w:rsidRPr="00F02F65">
        <w:rPr>
          <w:rFonts w:ascii="Times New Roman" w:hAnsi="Times New Roman" w:cs="Times New Roman"/>
          <w:sz w:val="24"/>
          <w:szCs w:val="24"/>
          <w:lang w:val="en-US"/>
        </w:rPr>
        <w:t>-level socio-demographic control variables</w:t>
      </w:r>
      <w:r w:rsidR="00F02F65">
        <w:rPr>
          <w:rFonts w:ascii="Times New Roman" w:hAnsi="Times New Roman" w:cs="Times New Roman"/>
          <w:sz w:val="24"/>
          <w:szCs w:val="24"/>
          <w:lang w:val="en-US"/>
        </w:rPr>
        <w:t xml:space="preserve"> that may be important for predicting community resilience post a disaster event. Additionally in this model we include </w:t>
      </w:r>
      <w:r w:rsidR="00F04855" w:rsidRPr="00F02F65">
        <w:rPr>
          <w:rFonts w:ascii="Times New Roman" w:hAnsi="Times New Roman" w:cs="Times New Roman"/>
          <w:sz w:val="24"/>
          <w:szCs w:val="24"/>
          <w:lang w:val="en-US"/>
        </w:rPr>
        <w:t xml:space="preserve">a </w:t>
      </w:r>
      <w:r w:rsidR="008F7645">
        <w:rPr>
          <w:rFonts w:ascii="Times New Roman" w:hAnsi="Times New Roman" w:cs="Times New Roman"/>
          <w:sz w:val="24"/>
          <w:szCs w:val="24"/>
          <w:lang w:val="en-US"/>
        </w:rPr>
        <w:t xml:space="preserve">pre-flood </w:t>
      </w:r>
      <w:r w:rsidR="00F04855" w:rsidRPr="00F02F65">
        <w:rPr>
          <w:rFonts w:ascii="Times New Roman" w:hAnsi="Times New Roman" w:cs="Times New Roman"/>
          <w:sz w:val="24"/>
          <w:szCs w:val="24"/>
          <w:lang w:val="en-US"/>
        </w:rPr>
        <w:t>measure of community problems</w:t>
      </w:r>
      <w:r w:rsidR="008F7645">
        <w:rPr>
          <w:rFonts w:ascii="Times New Roman" w:hAnsi="Times New Roman" w:cs="Times New Roman"/>
          <w:sz w:val="24"/>
          <w:szCs w:val="24"/>
          <w:lang w:val="en-US"/>
        </w:rPr>
        <w:t xml:space="preserve"> as a control</w:t>
      </w:r>
      <w:r w:rsidR="00CD72D0">
        <w:rPr>
          <w:rFonts w:ascii="Times New Roman" w:hAnsi="Times New Roman" w:cs="Times New Roman"/>
          <w:sz w:val="24"/>
          <w:szCs w:val="24"/>
          <w:lang w:val="en-US"/>
        </w:rPr>
        <w:t xml:space="preserve">. In Model 1 we also </w:t>
      </w:r>
      <w:r w:rsidR="008F7645">
        <w:rPr>
          <w:rFonts w:ascii="Times New Roman" w:hAnsi="Times New Roman" w:cs="Times New Roman"/>
          <w:sz w:val="24"/>
          <w:szCs w:val="24"/>
          <w:lang w:val="en-US"/>
        </w:rPr>
        <w:t>add</w:t>
      </w:r>
      <w:r w:rsidR="00CD72D0">
        <w:rPr>
          <w:rFonts w:ascii="Times New Roman" w:hAnsi="Times New Roman" w:cs="Times New Roman"/>
          <w:sz w:val="24"/>
          <w:szCs w:val="24"/>
          <w:lang w:val="en-US"/>
        </w:rPr>
        <w:t xml:space="preserve"> the QRA suburb flood status</w:t>
      </w:r>
      <w:r w:rsidR="00F04855" w:rsidRPr="00F02F65">
        <w:rPr>
          <w:rFonts w:ascii="Times New Roman" w:hAnsi="Times New Roman" w:cs="Times New Roman"/>
          <w:sz w:val="24"/>
          <w:szCs w:val="24"/>
          <w:lang w:val="en-US"/>
        </w:rPr>
        <w:t xml:space="preserve">.  </w:t>
      </w:r>
    </w:p>
    <w:p w:rsidR="00B12097" w:rsidRDefault="00F04855" w:rsidP="007C7319">
      <w:pPr>
        <w:spacing w:line="480" w:lineRule="auto"/>
        <w:ind w:firstLine="720"/>
        <w:jc w:val="both"/>
        <w:rPr>
          <w:rFonts w:ascii="Times New Roman" w:hAnsi="Times New Roman" w:cs="Times New Roman"/>
          <w:sz w:val="24"/>
          <w:szCs w:val="24"/>
          <w:lang w:val="en-US"/>
        </w:rPr>
      </w:pPr>
      <w:r w:rsidRPr="00F02F65">
        <w:rPr>
          <w:rFonts w:ascii="Times New Roman" w:hAnsi="Times New Roman" w:cs="Times New Roman"/>
          <w:sz w:val="24"/>
          <w:szCs w:val="24"/>
          <w:lang w:val="en-US"/>
        </w:rPr>
        <w:t xml:space="preserve">Not surprisingly, </w:t>
      </w:r>
      <w:r w:rsidR="008F7645">
        <w:rPr>
          <w:rFonts w:ascii="Times New Roman" w:hAnsi="Times New Roman" w:cs="Times New Roman"/>
          <w:sz w:val="24"/>
          <w:szCs w:val="24"/>
          <w:lang w:val="en-US"/>
        </w:rPr>
        <w:t xml:space="preserve">our </w:t>
      </w:r>
      <w:r w:rsidRPr="00F02F65">
        <w:rPr>
          <w:rFonts w:ascii="Times New Roman" w:hAnsi="Times New Roman" w:cs="Times New Roman"/>
          <w:sz w:val="24"/>
          <w:szCs w:val="24"/>
          <w:lang w:val="en-US"/>
        </w:rPr>
        <w:t xml:space="preserve">results indicate that perceived community problems pre-flood is the most significant predictor of post-flood perceptions of community problems (β= 0.574, p&lt;0.001). </w:t>
      </w:r>
      <w:r w:rsidR="00B34C6C" w:rsidRPr="00B34C6C">
        <w:rPr>
          <w:rFonts w:ascii="Times New Roman" w:hAnsi="Times New Roman" w:cs="Times New Roman"/>
          <w:sz w:val="24"/>
          <w:szCs w:val="24"/>
          <w:lang w:val="en-US"/>
        </w:rPr>
        <w:t xml:space="preserve">Community level unemployment is positively associated with perceived community problems (β= 0.028, p&lt;0.05) (see Table 1).  </w:t>
      </w:r>
      <w:r w:rsidR="00B34C6C">
        <w:rPr>
          <w:rFonts w:ascii="Times New Roman" w:hAnsi="Times New Roman" w:cs="Times New Roman"/>
          <w:sz w:val="24"/>
          <w:szCs w:val="24"/>
          <w:lang w:val="en-US"/>
        </w:rPr>
        <w:t>C</w:t>
      </w:r>
      <w:r w:rsidR="000D54C3" w:rsidRPr="00F02F65">
        <w:rPr>
          <w:rFonts w:ascii="Times New Roman" w:hAnsi="Times New Roman" w:cs="Times New Roman"/>
          <w:sz w:val="24"/>
          <w:szCs w:val="24"/>
          <w:lang w:val="en-US"/>
        </w:rPr>
        <w:t>ommunities</w:t>
      </w:r>
      <w:r w:rsidRPr="00F02F65">
        <w:rPr>
          <w:rFonts w:ascii="Times New Roman" w:hAnsi="Times New Roman" w:cs="Times New Roman"/>
          <w:sz w:val="24"/>
          <w:szCs w:val="24"/>
          <w:lang w:val="en-US"/>
        </w:rPr>
        <w:t xml:space="preserve"> </w:t>
      </w:r>
      <w:r w:rsidR="00CD72D0">
        <w:rPr>
          <w:rFonts w:ascii="Times New Roman" w:hAnsi="Times New Roman" w:cs="Times New Roman"/>
          <w:sz w:val="24"/>
          <w:szCs w:val="24"/>
          <w:lang w:val="en-US"/>
        </w:rPr>
        <w:t xml:space="preserve">impacted by the flood </w:t>
      </w:r>
      <w:r w:rsidRPr="00F02F65">
        <w:rPr>
          <w:rFonts w:ascii="Times New Roman" w:hAnsi="Times New Roman" w:cs="Times New Roman"/>
          <w:sz w:val="24"/>
          <w:szCs w:val="24"/>
          <w:lang w:val="en-US"/>
        </w:rPr>
        <w:t xml:space="preserve">reported </w:t>
      </w:r>
      <w:r w:rsidR="00CD72D0">
        <w:rPr>
          <w:rFonts w:ascii="Times New Roman" w:hAnsi="Times New Roman" w:cs="Times New Roman"/>
          <w:sz w:val="24"/>
          <w:szCs w:val="24"/>
          <w:lang w:val="en-US"/>
        </w:rPr>
        <w:t xml:space="preserve">fewer </w:t>
      </w:r>
      <w:r w:rsidRPr="00F02F65">
        <w:rPr>
          <w:rFonts w:ascii="Times New Roman" w:hAnsi="Times New Roman" w:cs="Times New Roman"/>
          <w:sz w:val="24"/>
          <w:szCs w:val="24"/>
          <w:lang w:val="en-US"/>
        </w:rPr>
        <w:t xml:space="preserve">community problems </w:t>
      </w:r>
      <w:r w:rsidR="00CD72D0">
        <w:rPr>
          <w:rFonts w:ascii="Times New Roman" w:hAnsi="Times New Roman" w:cs="Times New Roman"/>
          <w:sz w:val="24"/>
          <w:szCs w:val="24"/>
          <w:lang w:val="en-US"/>
        </w:rPr>
        <w:t xml:space="preserve">post the flood event when compared to </w:t>
      </w:r>
      <w:r w:rsidRPr="00F02F65">
        <w:rPr>
          <w:rFonts w:ascii="Times New Roman" w:hAnsi="Times New Roman" w:cs="Times New Roman"/>
          <w:sz w:val="24"/>
          <w:szCs w:val="24"/>
          <w:lang w:val="en-US"/>
        </w:rPr>
        <w:t xml:space="preserve">non-flooded </w:t>
      </w:r>
      <w:r w:rsidR="000D54C3" w:rsidRPr="00F02F65">
        <w:rPr>
          <w:rFonts w:ascii="Times New Roman" w:hAnsi="Times New Roman" w:cs="Times New Roman"/>
          <w:sz w:val="24"/>
          <w:szCs w:val="24"/>
          <w:lang w:val="en-US"/>
        </w:rPr>
        <w:t>communities</w:t>
      </w:r>
      <w:r w:rsidRPr="00F02F65">
        <w:rPr>
          <w:rFonts w:ascii="Times New Roman" w:hAnsi="Times New Roman" w:cs="Times New Roman"/>
          <w:sz w:val="24"/>
          <w:szCs w:val="24"/>
          <w:lang w:val="en-US"/>
        </w:rPr>
        <w:t xml:space="preserve"> (β= -0.051, p&lt;0.01)</w:t>
      </w:r>
      <w:r w:rsidR="00B34C6C">
        <w:rPr>
          <w:rFonts w:ascii="Times New Roman" w:hAnsi="Times New Roman" w:cs="Times New Roman"/>
          <w:sz w:val="24"/>
          <w:szCs w:val="24"/>
          <w:lang w:val="en-US"/>
        </w:rPr>
        <w:t xml:space="preserve">. </w:t>
      </w:r>
      <w:r w:rsidR="00AB0ECC">
        <w:rPr>
          <w:rFonts w:ascii="Times New Roman" w:hAnsi="Times New Roman" w:cs="Times New Roman"/>
          <w:sz w:val="24"/>
          <w:szCs w:val="24"/>
          <w:lang w:val="en-US"/>
        </w:rPr>
        <w:t>An i</w:t>
      </w:r>
      <w:r w:rsidR="00B34C6C">
        <w:rPr>
          <w:rFonts w:ascii="Times New Roman" w:hAnsi="Times New Roman" w:cs="Times New Roman"/>
          <w:sz w:val="24"/>
          <w:szCs w:val="24"/>
          <w:lang w:val="en-US"/>
        </w:rPr>
        <w:t>ndependent samples t-test reveal</w:t>
      </w:r>
      <w:r w:rsidR="00AB0ECC">
        <w:rPr>
          <w:rFonts w:ascii="Times New Roman" w:hAnsi="Times New Roman" w:cs="Times New Roman"/>
          <w:sz w:val="24"/>
          <w:szCs w:val="24"/>
          <w:lang w:val="en-US"/>
        </w:rPr>
        <w:t>s</w:t>
      </w:r>
      <w:r w:rsidR="00B34C6C">
        <w:rPr>
          <w:rFonts w:ascii="Times New Roman" w:hAnsi="Times New Roman" w:cs="Times New Roman"/>
          <w:sz w:val="24"/>
          <w:szCs w:val="24"/>
          <w:lang w:val="en-US"/>
        </w:rPr>
        <w:t xml:space="preserve"> that reported community problems in flooded suburbs</w:t>
      </w:r>
      <w:r w:rsidR="003B34FD">
        <w:rPr>
          <w:rFonts w:ascii="Times New Roman" w:hAnsi="Times New Roman" w:cs="Times New Roman"/>
          <w:sz w:val="24"/>
          <w:szCs w:val="24"/>
          <w:lang w:val="en-US"/>
        </w:rPr>
        <w:t xml:space="preserve"> (mean = 1.56)</w:t>
      </w:r>
      <w:r w:rsidR="00B34C6C">
        <w:rPr>
          <w:rFonts w:ascii="Times New Roman" w:hAnsi="Times New Roman" w:cs="Times New Roman"/>
          <w:sz w:val="24"/>
          <w:szCs w:val="24"/>
          <w:lang w:val="en-US"/>
        </w:rPr>
        <w:t xml:space="preserve"> were </w:t>
      </w:r>
      <w:r w:rsidR="003B34FD">
        <w:rPr>
          <w:rFonts w:ascii="Times New Roman" w:hAnsi="Times New Roman" w:cs="Times New Roman"/>
          <w:sz w:val="24"/>
          <w:szCs w:val="24"/>
          <w:lang w:val="en-US"/>
        </w:rPr>
        <w:t xml:space="preserve">not significantly different from non-flooded suburbs (mean =1.60) at Wave 3 (t= 1.213, </w:t>
      </w:r>
      <w:proofErr w:type="spellStart"/>
      <w:proofErr w:type="gramStart"/>
      <w:r w:rsidR="003B34FD">
        <w:rPr>
          <w:rFonts w:ascii="Times New Roman" w:hAnsi="Times New Roman" w:cs="Times New Roman"/>
          <w:sz w:val="24"/>
          <w:szCs w:val="24"/>
          <w:lang w:val="en-US"/>
        </w:rPr>
        <w:t>df</w:t>
      </w:r>
      <w:proofErr w:type="spellEnd"/>
      <w:proofErr w:type="gramEnd"/>
      <w:r w:rsidR="003B34FD">
        <w:rPr>
          <w:rFonts w:ascii="Times New Roman" w:hAnsi="Times New Roman" w:cs="Times New Roman"/>
          <w:sz w:val="24"/>
          <w:szCs w:val="24"/>
          <w:lang w:val="en-US"/>
        </w:rPr>
        <w:t xml:space="preserve"> 142, ns). However, in Wave 4 community problems in flooded suburbs (mean = 1.44) were </w:t>
      </w:r>
      <w:r w:rsidR="00B34C6C">
        <w:rPr>
          <w:rFonts w:ascii="Times New Roman" w:hAnsi="Times New Roman" w:cs="Times New Roman"/>
          <w:sz w:val="24"/>
          <w:szCs w:val="24"/>
          <w:lang w:val="en-US"/>
        </w:rPr>
        <w:t xml:space="preserve">significantly </w:t>
      </w:r>
      <w:r w:rsidR="00B34C6C" w:rsidRPr="00202C9E">
        <w:rPr>
          <w:rFonts w:ascii="Times New Roman" w:hAnsi="Times New Roman" w:cs="Times New Roman"/>
          <w:sz w:val="24"/>
          <w:szCs w:val="24"/>
          <w:lang w:val="en-US"/>
        </w:rPr>
        <w:t>lower when</w:t>
      </w:r>
      <w:r w:rsidR="00B34C6C">
        <w:rPr>
          <w:rFonts w:ascii="Times New Roman" w:hAnsi="Times New Roman" w:cs="Times New Roman"/>
          <w:sz w:val="24"/>
          <w:szCs w:val="24"/>
          <w:lang w:val="en-US"/>
        </w:rPr>
        <w:t xml:space="preserve"> compared to non-flooded suburbs</w:t>
      </w:r>
      <w:r w:rsidR="00202C9E">
        <w:rPr>
          <w:rFonts w:ascii="Times New Roman" w:hAnsi="Times New Roman" w:cs="Times New Roman"/>
          <w:sz w:val="24"/>
          <w:szCs w:val="24"/>
          <w:lang w:val="en-US"/>
        </w:rPr>
        <w:t xml:space="preserve"> (1.53)</w:t>
      </w:r>
      <w:r w:rsidR="00B34C6C">
        <w:rPr>
          <w:rFonts w:ascii="Times New Roman" w:hAnsi="Times New Roman" w:cs="Times New Roman"/>
          <w:sz w:val="24"/>
          <w:szCs w:val="24"/>
          <w:lang w:val="en-US"/>
        </w:rPr>
        <w:t xml:space="preserve"> </w:t>
      </w:r>
      <w:r w:rsidR="00202C9E">
        <w:rPr>
          <w:rFonts w:ascii="Times New Roman" w:hAnsi="Times New Roman" w:cs="Times New Roman"/>
          <w:sz w:val="24"/>
          <w:szCs w:val="24"/>
          <w:lang w:val="en-US"/>
        </w:rPr>
        <w:t xml:space="preserve">(t=2.491, </w:t>
      </w:r>
      <w:proofErr w:type="spellStart"/>
      <w:proofErr w:type="gramStart"/>
      <w:r w:rsidR="00202C9E">
        <w:rPr>
          <w:rFonts w:ascii="Times New Roman" w:hAnsi="Times New Roman" w:cs="Times New Roman"/>
          <w:sz w:val="24"/>
          <w:szCs w:val="24"/>
          <w:lang w:val="en-US"/>
        </w:rPr>
        <w:t>df</w:t>
      </w:r>
      <w:proofErr w:type="spellEnd"/>
      <w:proofErr w:type="gramEnd"/>
      <w:r w:rsidR="00202C9E">
        <w:rPr>
          <w:rFonts w:ascii="Times New Roman" w:hAnsi="Times New Roman" w:cs="Times New Roman"/>
          <w:sz w:val="24"/>
          <w:szCs w:val="24"/>
          <w:lang w:val="en-US"/>
        </w:rPr>
        <w:t xml:space="preserve"> 142, p&lt;.05). We come back to this finding in the discussion. </w:t>
      </w:r>
    </w:p>
    <w:p w:rsidR="00B12097" w:rsidRDefault="00B12097" w:rsidP="00B12097">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&lt;&lt;Table 1 Here&gt;&gt;</w:t>
      </w:r>
    </w:p>
    <w:p w:rsidR="003F6C31" w:rsidRPr="00F02F65" w:rsidRDefault="00F04855" w:rsidP="007C7319">
      <w:pPr>
        <w:spacing w:line="480" w:lineRule="auto"/>
        <w:ind w:firstLine="720"/>
        <w:jc w:val="both"/>
        <w:rPr>
          <w:rFonts w:ascii="Times New Roman" w:hAnsi="Times New Roman" w:cs="Times New Roman"/>
          <w:sz w:val="24"/>
          <w:szCs w:val="24"/>
          <w:lang w:val="en-US"/>
        </w:rPr>
      </w:pPr>
      <w:r w:rsidRPr="00F02F65">
        <w:rPr>
          <w:rFonts w:ascii="Times New Roman" w:hAnsi="Times New Roman" w:cs="Times New Roman"/>
          <w:sz w:val="24"/>
          <w:szCs w:val="24"/>
          <w:lang w:val="en-US"/>
        </w:rPr>
        <w:lastRenderedPageBreak/>
        <w:t xml:space="preserve">In </w:t>
      </w:r>
      <w:r w:rsidR="003F6C31">
        <w:rPr>
          <w:rFonts w:ascii="Times New Roman" w:hAnsi="Times New Roman" w:cs="Times New Roman"/>
          <w:sz w:val="24"/>
          <w:szCs w:val="24"/>
          <w:lang w:val="en-US"/>
        </w:rPr>
        <w:t>M</w:t>
      </w:r>
      <w:r w:rsidRPr="00F02F65">
        <w:rPr>
          <w:rFonts w:ascii="Times New Roman" w:hAnsi="Times New Roman" w:cs="Times New Roman"/>
          <w:sz w:val="24"/>
          <w:szCs w:val="24"/>
          <w:lang w:val="en-US"/>
        </w:rPr>
        <w:t xml:space="preserve">odel 2 we add </w:t>
      </w:r>
      <w:r w:rsidR="003F6C31">
        <w:rPr>
          <w:rFonts w:ascii="Times New Roman" w:hAnsi="Times New Roman" w:cs="Times New Roman"/>
          <w:sz w:val="24"/>
          <w:szCs w:val="24"/>
          <w:lang w:val="en-US"/>
        </w:rPr>
        <w:t xml:space="preserve">our measures of social capital from the ACCS Wave 3 Survey (social cohesion and trust, reciprocated exchange, bonding/bridging social capital and knowledge of community organisations). We also </w:t>
      </w:r>
      <w:r w:rsidR="00AB0ECC">
        <w:rPr>
          <w:rFonts w:ascii="Times New Roman" w:hAnsi="Times New Roman" w:cs="Times New Roman"/>
          <w:sz w:val="24"/>
          <w:szCs w:val="24"/>
          <w:lang w:val="en-US"/>
        </w:rPr>
        <w:t xml:space="preserve">include </w:t>
      </w:r>
      <w:r w:rsidR="003F6C31">
        <w:rPr>
          <w:rFonts w:ascii="Times New Roman" w:hAnsi="Times New Roman" w:cs="Times New Roman"/>
          <w:sz w:val="24"/>
          <w:szCs w:val="24"/>
          <w:lang w:val="en-US"/>
        </w:rPr>
        <w:t xml:space="preserve">the 2006 ABS </w:t>
      </w:r>
      <w:r w:rsidRPr="00F02F65">
        <w:rPr>
          <w:rFonts w:ascii="Times New Roman" w:hAnsi="Times New Roman" w:cs="Times New Roman"/>
          <w:sz w:val="24"/>
          <w:szCs w:val="24"/>
          <w:lang w:val="en-US"/>
        </w:rPr>
        <w:t>measure</w:t>
      </w:r>
      <w:r w:rsidR="003F6C31">
        <w:rPr>
          <w:rFonts w:ascii="Times New Roman" w:hAnsi="Times New Roman" w:cs="Times New Roman"/>
          <w:sz w:val="24"/>
          <w:szCs w:val="24"/>
          <w:lang w:val="en-US"/>
        </w:rPr>
        <w:t xml:space="preserve"> of volunteering. Results from this model provide evidence that some pre-flood indicators of social capital predict </w:t>
      </w:r>
      <w:r w:rsidRPr="00F02F65">
        <w:rPr>
          <w:rFonts w:ascii="Times New Roman" w:hAnsi="Times New Roman" w:cs="Times New Roman"/>
          <w:sz w:val="24"/>
          <w:szCs w:val="24"/>
          <w:lang w:val="en-US"/>
        </w:rPr>
        <w:t>post-flood community problems. After con</w:t>
      </w:r>
      <w:r w:rsidR="008F7645">
        <w:rPr>
          <w:rFonts w:ascii="Times New Roman" w:hAnsi="Times New Roman" w:cs="Times New Roman"/>
          <w:sz w:val="24"/>
          <w:szCs w:val="24"/>
          <w:lang w:val="en-US"/>
        </w:rPr>
        <w:t>trolling for previous reports of c</w:t>
      </w:r>
      <w:r w:rsidRPr="00F02F65">
        <w:rPr>
          <w:rFonts w:ascii="Times New Roman" w:hAnsi="Times New Roman" w:cs="Times New Roman"/>
          <w:sz w:val="24"/>
          <w:szCs w:val="24"/>
          <w:lang w:val="en-US"/>
        </w:rPr>
        <w:t>ommunity problem</w:t>
      </w:r>
      <w:r w:rsidR="008F7645">
        <w:rPr>
          <w:rFonts w:ascii="Times New Roman" w:hAnsi="Times New Roman" w:cs="Times New Roman"/>
          <w:sz w:val="24"/>
          <w:szCs w:val="24"/>
          <w:lang w:val="en-US"/>
        </w:rPr>
        <w:t>s,</w:t>
      </w:r>
      <w:r w:rsidRPr="00F02F65">
        <w:rPr>
          <w:rFonts w:ascii="Times New Roman" w:hAnsi="Times New Roman" w:cs="Times New Roman"/>
          <w:sz w:val="24"/>
          <w:szCs w:val="24"/>
          <w:lang w:val="en-US"/>
        </w:rPr>
        <w:t xml:space="preserve"> we find that </w:t>
      </w:r>
      <w:r w:rsidR="000D54C3" w:rsidRPr="00F02F65">
        <w:rPr>
          <w:rFonts w:ascii="Times New Roman" w:hAnsi="Times New Roman" w:cs="Times New Roman"/>
          <w:sz w:val="24"/>
          <w:szCs w:val="24"/>
          <w:lang w:val="en-US"/>
        </w:rPr>
        <w:t>community</w:t>
      </w:r>
      <w:r w:rsidRPr="00F02F65">
        <w:rPr>
          <w:rFonts w:ascii="Times New Roman" w:hAnsi="Times New Roman" w:cs="Times New Roman"/>
          <w:sz w:val="24"/>
          <w:szCs w:val="24"/>
          <w:lang w:val="en-US"/>
        </w:rPr>
        <w:t xml:space="preserve"> social cohesion is associated with lower levels of perceived community problems post-flood (β= -0.134, p&lt;0.05). </w:t>
      </w:r>
      <w:r w:rsidR="003F6C31">
        <w:rPr>
          <w:rFonts w:ascii="Times New Roman" w:hAnsi="Times New Roman" w:cs="Times New Roman"/>
          <w:sz w:val="24"/>
          <w:szCs w:val="24"/>
          <w:lang w:val="en-US"/>
        </w:rPr>
        <w:t>Additionally, p</w:t>
      </w:r>
      <w:r w:rsidR="003F6C31" w:rsidRPr="003F6C31">
        <w:rPr>
          <w:rFonts w:ascii="Times New Roman" w:hAnsi="Times New Roman" w:cs="Times New Roman"/>
          <w:sz w:val="24"/>
          <w:szCs w:val="24"/>
          <w:lang w:val="en-US"/>
        </w:rPr>
        <w:t>erceived community problems are also lower in communities where a greater percent</w:t>
      </w:r>
      <w:r w:rsidR="003F6C31">
        <w:rPr>
          <w:rFonts w:ascii="Times New Roman" w:hAnsi="Times New Roman" w:cs="Times New Roman"/>
          <w:sz w:val="24"/>
          <w:szCs w:val="24"/>
          <w:lang w:val="en-US"/>
        </w:rPr>
        <w:t>age</w:t>
      </w:r>
      <w:r w:rsidR="003F6C31" w:rsidRPr="003F6C31">
        <w:rPr>
          <w:rFonts w:ascii="Times New Roman" w:hAnsi="Times New Roman" w:cs="Times New Roman"/>
          <w:sz w:val="24"/>
          <w:szCs w:val="24"/>
          <w:lang w:val="en-US"/>
        </w:rPr>
        <w:t xml:space="preserve"> of residents volunteered prior to the flood event (β= -0.007, p&lt;0.01).</w:t>
      </w:r>
      <w:r w:rsidR="003F6C31">
        <w:rPr>
          <w:rFonts w:ascii="Times New Roman" w:hAnsi="Times New Roman" w:cs="Times New Roman"/>
          <w:sz w:val="24"/>
          <w:szCs w:val="24"/>
          <w:lang w:val="en-US"/>
        </w:rPr>
        <w:t xml:space="preserve"> </w:t>
      </w:r>
      <w:r w:rsidR="008F7645">
        <w:rPr>
          <w:rFonts w:ascii="Times New Roman" w:hAnsi="Times New Roman" w:cs="Times New Roman"/>
          <w:sz w:val="24"/>
          <w:szCs w:val="24"/>
          <w:lang w:val="en-US"/>
        </w:rPr>
        <w:t>Yet t</w:t>
      </w:r>
      <w:r w:rsidR="003F6C31">
        <w:rPr>
          <w:rFonts w:ascii="Times New Roman" w:hAnsi="Times New Roman" w:cs="Times New Roman"/>
          <w:sz w:val="24"/>
          <w:szCs w:val="24"/>
          <w:lang w:val="en-US"/>
        </w:rPr>
        <w:t>he results of this model do not indicate that bonding or bridging social capital, reciprocated exchange or knowledge of community organisations ha</w:t>
      </w:r>
      <w:r w:rsidR="00AB0ECC">
        <w:rPr>
          <w:rFonts w:ascii="Times New Roman" w:hAnsi="Times New Roman" w:cs="Times New Roman"/>
          <w:sz w:val="24"/>
          <w:szCs w:val="24"/>
          <w:lang w:val="en-US"/>
        </w:rPr>
        <w:t>ve</w:t>
      </w:r>
      <w:r w:rsidR="003F6C31">
        <w:rPr>
          <w:rFonts w:ascii="Times New Roman" w:hAnsi="Times New Roman" w:cs="Times New Roman"/>
          <w:sz w:val="24"/>
          <w:szCs w:val="24"/>
          <w:lang w:val="en-US"/>
        </w:rPr>
        <w:t xml:space="preserve"> any independent effect on community resilience.</w:t>
      </w:r>
      <w:r w:rsidRPr="00F02F65">
        <w:rPr>
          <w:rFonts w:ascii="Times New Roman" w:hAnsi="Times New Roman" w:cs="Times New Roman"/>
          <w:sz w:val="24"/>
          <w:szCs w:val="24"/>
          <w:lang w:val="en-US"/>
        </w:rPr>
        <w:t xml:space="preserve">  </w:t>
      </w:r>
      <w:r w:rsidR="008F7645">
        <w:rPr>
          <w:rFonts w:ascii="Times New Roman" w:hAnsi="Times New Roman" w:cs="Times New Roman"/>
          <w:sz w:val="24"/>
          <w:szCs w:val="24"/>
          <w:lang w:val="en-US"/>
        </w:rPr>
        <w:t>F</w:t>
      </w:r>
      <w:r w:rsidR="003F6C31">
        <w:rPr>
          <w:rFonts w:ascii="Times New Roman" w:hAnsi="Times New Roman" w:cs="Times New Roman"/>
          <w:sz w:val="24"/>
          <w:szCs w:val="24"/>
          <w:lang w:val="en-US"/>
        </w:rPr>
        <w:t xml:space="preserve">looded communities </w:t>
      </w:r>
      <w:r w:rsidR="003F6C31" w:rsidRPr="00F02F65">
        <w:rPr>
          <w:rFonts w:ascii="Times New Roman" w:hAnsi="Times New Roman" w:cs="Times New Roman"/>
          <w:sz w:val="24"/>
          <w:szCs w:val="24"/>
          <w:lang w:val="en-US"/>
        </w:rPr>
        <w:t xml:space="preserve">(β= -0.051, p&lt;0.01) </w:t>
      </w:r>
      <w:r w:rsidR="003F6C31">
        <w:rPr>
          <w:rFonts w:ascii="Times New Roman" w:hAnsi="Times New Roman" w:cs="Times New Roman"/>
          <w:sz w:val="24"/>
          <w:szCs w:val="24"/>
          <w:lang w:val="en-US"/>
        </w:rPr>
        <w:t>remain</w:t>
      </w:r>
      <w:r w:rsidR="008F7645">
        <w:rPr>
          <w:rFonts w:ascii="Times New Roman" w:hAnsi="Times New Roman" w:cs="Times New Roman"/>
          <w:sz w:val="24"/>
          <w:szCs w:val="24"/>
          <w:lang w:val="en-US"/>
        </w:rPr>
        <w:t>s</w:t>
      </w:r>
      <w:r w:rsidR="003F6C31">
        <w:rPr>
          <w:rFonts w:ascii="Times New Roman" w:hAnsi="Times New Roman" w:cs="Times New Roman"/>
          <w:sz w:val="24"/>
          <w:szCs w:val="24"/>
          <w:lang w:val="en-US"/>
        </w:rPr>
        <w:t xml:space="preserve"> </w:t>
      </w:r>
      <w:r w:rsidR="008F7645">
        <w:rPr>
          <w:rFonts w:ascii="Times New Roman" w:hAnsi="Times New Roman" w:cs="Times New Roman"/>
          <w:sz w:val="24"/>
          <w:szCs w:val="24"/>
          <w:lang w:val="en-US"/>
        </w:rPr>
        <w:t xml:space="preserve">a </w:t>
      </w:r>
      <w:r w:rsidR="003F6C31">
        <w:rPr>
          <w:rFonts w:ascii="Times New Roman" w:hAnsi="Times New Roman" w:cs="Times New Roman"/>
          <w:sz w:val="24"/>
          <w:szCs w:val="24"/>
          <w:lang w:val="en-US"/>
        </w:rPr>
        <w:t>significant predictor</w:t>
      </w:r>
      <w:r w:rsidR="008F7645">
        <w:rPr>
          <w:rFonts w:ascii="Times New Roman" w:hAnsi="Times New Roman" w:cs="Times New Roman"/>
          <w:sz w:val="24"/>
          <w:szCs w:val="24"/>
          <w:lang w:val="en-US"/>
        </w:rPr>
        <w:t xml:space="preserve"> of lower community problems post-flood</w:t>
      </w:r>
      <w:r w:rsidR="00AB0ECC">
        <w:rPr>
          <w:rFonts w:ascii="Times New Roman" w:hAnsi="Times New Roman" w:cs="Times New Roman"/>
          <w:sz w:val="24"/>
          <w:szCs w:val="24"/>
          <w:lang w:val="en-US"/>
        </w:rPr>
        <w:t xml:space="preserve"> and h</w:t>
      </w:r>
      <w:r w:rsidR="003F6C31" w:rsidRPr="00F02F65">
        <w:rPr>
          <w:rFonts w:ascii="Times New Roman" w:hAnsi="Times New Roman" w:cs="Times New Roman"/>
          <w:sz w:val="24"/>
          <w:szCs w:val="24"/>
          <w:lang w:val="en-US"/>
        </w:rPr>
        <w:t>igher levels of unemployment</w:t>
      </w:r>
      <w:r w:rsidR="004170A9">
        <w:rPr>
          <w:rFonts w:ascii="Times New Roman" w:hAnsi="Times New Roman" w:cs="Times New Roman"/>
          <w:sz w:val="24"/>
          <w:szCs w:val="24"/>
          <w:lang w:val="en-US"/>
        </w:rPr>
        <w:t xml:space="preserve"> also </w:t>
      </w:r>
      <w:r w:rsidR="008F7645">
        <w:rPr>
          <w:rFonts w:ascii="Times New Roman" w:hAnsi="Times New Roman" w:cs="Times New Roman"/>
          <w:sz w:val="24"/>
          <w:szCs w:val="24"/>
          <w:lang w:val="en-US"/>
        </w:rPr>
        <w:t xml:space="preserve">retains its significance </w:t>
      </w:r>
      <w:r w:rsidR="003F6C31" w:rsidRPr="00F02F65">
        <w:rPr>
          <w:rFonts w:ascii="Times New Roman" w:hAnsi="Times New Roman" w:cs="Times New Roman"/>
          <w:sz w:val="24"/>
          <w:szCs w:val="24"/>
          <w:lang w:val="en-US"/>
        </w:rPr>
        <w:t xml:space="preserve">(β= 0.030, P&lt;0.05). </w:t>
      </w:r>
    </w:p>
    <w:p w:rsidR="007C7319" w:rsidRDefault="008F7645" w:rsidP="007C7319">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Next we </w:t>
      </w:r>
      <w:r w:rsidR="003F6C31">
        <w:rPr>
          <w:rFonts w:ascii="Times New Roman" w:hAnsi="Times New Roman" w:cs="Times New Roman"/>
          <w:sz w:val="24"/>
          <w:szCs w:val="24"/>
          <w:lang w:val="en-US"/>
        </w:rPr>
        <w:t xml:space="preserve">examine a number of interaction terms to ascertain whether </w:t>
      </w:r>
      <w:r>
        <w:rPr>
          <w:rFonts w:ascii="Times New Roman" w:hAnsi="Times New Roman" w:cs="Times New Roman"/>
          <w:sz w:val="24"/>
          <w:szCs w:val="24"/>
          <w:lang w:val="en-US"/>
        </w:rPr>
        <w:t xml:space="preserve">or not </w:t>
      </w:r>
      <w:r w:rsidR="003F6C31">
        <w:rPr>
          <w:rFonts w:ascii="Times New Roman" w:hAnsi="Times New Roman" w:cs="Times New Roman"/>
          <w:sz w:val="24"/>
          <w:szCs w:val="24"/>
          <w:lang w:val="en-US"/>
        </w:rPr>
        <w:t xml:space="preserve">the impact of social capital on reported community problems post the Brisbane flood were different for flooded communities compared to non-flooded communities. </w:t>
      </w:r>
      <w:r w:rsidR="004170A9">
        <w:rPr>
          <w:rFonts w:ascii="Times New Roman" w:hAnsi="Times New Roman" w:cs="Times New Roman"/>
          <w:sz w:val="24"/>
          <w:szCs w:val="24"/>
          <w:lang w:val="en-US"/>
        </w:rPr>
        <w:t xml:space="preserve">We did this for our measures of social cohesion and trust, reciprocated exchange, bonding/bridging social capital, knowledge of community services and levels of volunteering. Considering the significant association between </w:t>
      </w:r>
      <w:r w:rsidR="007C7319">
        <w:rPr>
          <w:rFonts w:ascii="Times New Roman" w:hAnsi="Times New Roman" w:cs="Times New Roman"/>
          <w:sz w:val="24"/>
          <w:szCs w:val="24"/>
          <w:lang w:val="en-US"/>
        </w:rPr>
        <w:t>une</w:t>
      </w:r>
      <w:r w:rsidR="004170A9">
        <w:rPr>
          <w:rFonts w:ascii="Times New Roman" w:hAnsi="Times New Roman" w:cs="Times New Roman"/>
          <w:sz w:val="24"/>
          <w:szCs w:val="24"/>
          <w:lang w:val="en-US"/>
        </w:rPr>
        <w:t>mployment</w:t>
      </w:r>
      <w:r w:rsidR="007C7319">
        <w:rPr>
          <w:rFonts w:ascii="Times New Roman" w:hAnsi="Times New Roman" w:cs="Times New Roman"/>
          <w:sz w:val="24"/>
          <w:szCs w:val="24"/>
          <w:lang w:val="en-US"/>
        </w:rPr>
        <w:t xml:space="preserve">, and prior community problems, we include interaction terms for these variables as well. </w:t>
      </w:r>
      <w:r w:rsidR="004170A9">
        <w:rPr>
          <w:rFonts w:ascii="Times New Roman" w:hAnsi="Times New Roman" w:cs="Times New Roman"/>
          <w:sz w:val="24"/>
          <w:szCs w:val="24"/>
          <w:lang w:val="en-US"/>
        </w:rPr>
        <w:t xml:space="preserve"> </w:t>
      </w:r>
    </w:p>
    <w:p w:rsidR="00F04855" w:rsidRDefault="007C7319" w:rsidP="00F02F65">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Model 3 indicates that </w:t>
      </w:r>
      <w:r w:rsidR="00680B88">
        <w:rPr>
          <w:rFonts w:ascii="Times New Roman" w:hAnsi="Times New Roman" w:cs="Times New Roman"/>
          <w:sz w:val="24"/>
          <w:szCs w:val="24"/>
          <w:lang w:val="en-US"/>
        </w:rPr>
        <w:t xml:space="preserve">none of the interaction terms </w:t>
      </w:r>
      <w:r w:rsidR="003C4983">
        <w:rPr>
          <w:rFonts w:ascii="Times New Roman" w:hAnsi="Times New Roman" w:cs="Times New Roman"/>
          <w:sz w:val="24"/>
          <w:szCs w:val="24"/>
          <w:lang w:val="en-US"/>
        </w:rPr>
        <w:t xml:space="preserve">were </w:t>
      </w:r>
      <w:r w:rsidR="00680B88">
        <w:rPr>
          <w:rFonts w:ascii="Times New Roman" w:hAnsi="Times New Roman" w:cs="Times New Roman"/>
          <w:sz w:val="24"/>
          <w:szCs w:val="24"/>
          <w:lang w:val="en-US"/>
        </w:rPr>
        <w:t xml:space="preserve">significant. </w:t>
      </w:r>
      <w:r w:rsidR="003C4983">
        <w:rPr>
          <w:rFonts w:ascii="Times New Roman" w:hAnsi="Times New Roman" w:cs="Times New Roman"/>
          <w:sz w:val="24"/>
          <w:szCs w:val="24"/>
          <w:lang w:val="en-US"/>
        </w:rPr>
        <w:t>P</w:t>
      </w:r>
      <w:r w:rsidR="00680B88">
        <w:rPr>
          <w:rFonts w:ascii="Times New Roman" w:hAnsi="Times New Roman" w:cs="Times New Roman"/>
          <w:sz w:val="24"/>
          <w:szCs w:val="24"/>
          <w:lang w:val="en-US"/>
        </w:rPr>
        <w:t xml:space="preserve">re-event community characteristics, including indicators of social capital, </w:t>
      </w:r>
      <w:r w:rsidR="0064699F">
        <w:rPr>
          <w:rFonts w:ascii="Times New Roman" w:hAnsi="Times New Roman" w:cs="Times New Roman"/>
          <w:sz w:val="24"/>
          <w:szCs w:val="24"/>
          <w:lang w:val="en-US"/>
        </w:rPr>
        <w:t xml:space="preserve">were not </w:t>
      </w:r>
      <w:r w:rsidR="00680B88" w:rsidRPr="00D4778B">
        <w:rPr>
          <w:rFonts w:ascii="Times New Roman" w:hAnsi="Times New Roman" w:cs="Times New Roman"/>
          <w:sz w:val="24"/>
          <w:szCs w:val="24"/>
          <w:lang w:val="en-US"/>
        </w:rPr>
        <w:t xml:space="preserve">important </w:t>
      </w:r>
      <w:r w:rsidR="0064699F">
        <w:rPr>
          <w:rFonts w:ascii="Times New Roman" w:hAnsi="Times New Roman" w:cs="Times New Roman"/>
          <w:sz w:val="24"/>
          <w:szCs w:val="24"/>
          <w:lang w:val="en-US"/>
        </w:rPr>
        <w:t xml:space="preserve">predictors of post disaster </w:t>
      </w:r>
      <w:r w:rsidR="00680B88">
        <w:rPr>
          <w:rFonts w:ascii="Times New Roman" w:hAnsi="Times New Roman" w:cs="Times New Roman"/>
          <w:sz w:val="24"/>
          <w:szCs w:val="24"/>
          <w:lang w:val="en-US"/>
        </w:rPr>
        <w:t>functioning</w:t>
      </w:r>
      <w:r w:rsidR="00680B88" w:rsidRPr="00D4778B">
        <w:rPr>
          <w:rFonts w:ascii="Times New Roman" w:hAnsi="Times New Roman" w:cs="Times New Roman"/>
          <w:sz w:val="24"/>
          <w:szCs w:val="24"/>
          <w:lang w:val="en-US"/>
        </w:rPr>
        <w:t xml:space="preserve"> in </w:t>
      </w:r>
      <w:r w:rsidR="00680B88">
        <w:rPr>
          <w:rFonts w:ascii="Times New Roman" w:hAnsi="Times New Roman" w:cs="Times New Roman"/>
          <w:sz w:val="24"/>
          <w:szCs w:val="24"/>
          <w:lang w:val="en-US"/>
        </w:rPr>
        <w:t>communities</w:t>
      </w:r>
      <w:r w:rsidR="00680B88" w:rsidRPr="00D4778B">
        <w:rPr>
          <w:rFonts w:ascii="Times New Roman" w:hAnsi="Times New Roman" w:cs="Times New Roman"/>
          <w:sz w:val="24"/>
          <w:szCs w:val="24"/>
          <w:lang w:val="en-US"/>
        </w:rPr>
        <w:t xml:space="preserve"> impacted by the flood</w:t>
      </w:r>
      <w:r w:rsidR="00F04855" w:rsidRPr="00F02F65">
        <w:rPr>
          <w:rFonts w:ascii="Times New Roman" w:hAnsi="Times New Roman" w:cs="Times New Roman"/>
          <w:sz w:val="24"/>
          <w:szCs w:val="24"/>
          <w:lang w:val="en-US"/>
        </w:rPr>
        <w:t>. As in previous models greater perceptions of community problems pre-flood (β= 0.</w:t>
      </w:r>
      <w:r w:rsidR="003F3537">
        <w:rPr>
          <w:rFonts w:ascii="Times New Roman" w:hAnsi="Times New Roman" w:cs="Times New Roman"/>
          <w:sz w:val="24"/>
          <w:szCs w:val="24"/>
          <w:lang w:val="en-US"/>
        </w:rPr>
        <w:t>469</w:t>
      </w:r>
      <w:r w:rsidR="00F04855" w:rsidRPr="00F02F65">
        <w:rPr>
          <w:rFonts w:ascii="Times New Roman" w:hAnsi="Times New Roman" w:cs="Times New Roman"/>
          <w:sz w:val="24"/>
          <w:szCs w:val="24"/>
          <w:lang w:val="en-US"/>
        </w:rPr>
        <w:t xml:space="preserve">, p&lt;0.001) and higher </w:t>
      </w:r>
      <w:r w:rsidR="00F04855" w:rsidRPr="00F02F65">
        <w:rPr>
          <w:rFonts w:ascii="Times New Roman" w:hAnsi="Times New Roman" w:cs="Times New Roman"/>
          <w:sz w:val="24"/>
          <w:szCs w:val="24"/>
          <w:lang w:val="en-US"/>
        </w:rPr>
        <w:lastRenderedPageBreak/>
        <w:t>unemployment (β= 0.</w:t>
      </w:r>
      <w:r w:rsidR="003F3537" w:rsidRPr="00F02F65">
        <w:rPr>
          <w:rFonts w:ascii="Times New Roman" w:hAnsi="Times New Roman" w:cs="Times New Roman"/>
          <w:sz w:val="24"/>
          <w:szCs w:val="24"/>
          <w:lang w:val="en-US"/>
        </w:rPr>
        <w:t>0</w:t>
      </w:r>
      <w:r w:rsidR="003F3537">
        <w:rPr>
          <w:rFonts w:ascii="Times New Roman" w:hAnsi="Times New Roman" w:cs="Times New Roman"/>
          <w:sz w:val="24"/>
          <w:szCs w:val="24"/>
          <w:lang w:val="en-US"/>
        </w:rPr>
        <w:t>32</w:t>
      </w:r>
      <w:r w:rsidR="00F04855" w:rsidRPr="00F02F65">
        <w:rPr>
          <w:rFonts w:ascii="Times New Roman" w:hAnsi="Times New Roman" w:cs="Times New Roman"/>
          <w:sz w:val="24"/>
          <w:szCs w:val="24"/>
          <w:lang w:val="en-US"/>
        </w:rPr>
        <w:t>, p&lt;0.05) predict greater perceived disorder post-flood while higher rates of volunteering (β= -0.007, p&lt;0.05) and higher levels of social cohesion (β= -0.</w:t>
      </w:r>
      <w:r w:rsidR="003F3537" w:rsidRPr="00F02F65">
        <w:rPr>
          <w:rFonts w:ascii="Times New Roman" w:hAnsi="Times New Roman" w:cs="Times New Roman"/>
          <w:sz w:val="24"/>
          <w:szCs w:val="24"/>
          <w:lang w:val="en-US"/>
        </w:rPr>
        <w:t>16</w:t>
      </w:r>
      <w:r w:rsidR="003F3537">
        <w:rPr>
          <w:rFonts w:ascii="Times New Roman" w:hAnsi="Times New Roman" w:cs="Times New Roman"/>
          <w:sz w:val="24"/>
          <w:szCs w:val="24"/>
          <w:lang w:val="en-US"/>
        </w:rPr>
        <w:t>0</w:t>
      </w:r>
      <w:r w:rsidR="00F04855" w:rsidRPr="00F02F65">
        <w:rPr>
          <w:rFonts w:ascii="Times New Roman" w:hAnsi="Times New Roman" w:cs="Times New Roman"/>
          <w:sz w:val="24"/>
          <w:szCs w:val="24"/>
          <w:lang w:val="en-US"/>
        </w:rPr>
        <w:t xml:space="preserve">, p&lt;0.05) predict lower levels of perceived disorder at the </w:t>
      </w:r>
      <w:r w:rsidR="000D54C3" w:rsidRPr="00F02F65">
        <w:rPr>
          <w:rFonts w:ascii="Times New Roman" w:hAnsi="Times New Roman" w:cs="Times New Roman"/>
          <w:sz w:val="24"/>
          <w:szCs w:val="24"/>
          <w:lang w:val="en-US"/>
        </w:rPr>
        <w:t>community</w:t>
      </w:r>
      <w:r w:rsidR="00F04855" w:rsidRPr="00F02F65">
        <w:rPr>
          <w:rFonts w:ascii="Times New Roman" w:hAnsi="Times New Roman" w:cs="Times New Roman"/>
          <w:sz w:val="24"/>
          <w:szCs w:val="24"/>
          <w:lang w:val="en-US"/>
        </w:rPr>
        <w:t xml:space="preserve"> level post-flood. </w:t>
      </w:r>
      <w:r>
        <w:rPr>
          <w:rFonts w:ascii="Times New Roman" w:hAnsi="Times New Roman" w:cs="Times New Roman"/>
          <w:sz w:val="24"/>
          <w:szCs w:val="24"/>
          <w:lang w:val="en-US"/>
        </w:rPr>
        <w:t xml:space="preserve">However, there are no differences in the impact of these variables on community problems for flooded or non-flooded communities. </w:t>
      </w:r>
    </w:p>
    <w:p w:rsidR="00146336" w:rsidRPr="001F7130" w:rsidRDefault="00146336" w:rsidP="00146336">
      <w:pPr>
        <w:jc w:val="center"/>
        <w:rPr>
          <w:rFonts w:ascii="Times New Roman" w:hAnsi="Times New Roman" w:cs="Times New Roman"/>
          <w:b/>
          <w:sz w:val="24"/>
          <w:szCs w:val="24"/>
          <w:lang w:val="en-US"/>
        </w:rPr>
      </w:pPr>
      <w:r w:rsidRPr="001F7130">
        <w:rPr>
          <w:rFonts w:ascii="Times New Roman" w:hAnsi="Times New Roman" w:cs="Times New Roman"/>
          <w:b/>
          <w:sz w:val="24"/>
          <w:szCs w:val="24"/>
          <w:lang w:val="en-US"/>
        </w:rPr>
        <w:t>CONCLUSION</w:t>
      </w:r>
    </w:p>
    <w:p w:rsidR="001F1265" w:rsidRDefault="0041243D" w:rsidP="00D704C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goal of this paper was to examine the relationship between levels of pre-disaster social capital and the ability of disaster impacted communities to respond to local social problems after the event. In particular we were interested if the existence of pre-flood </w:t>
      </w:r>
      <w:r w:rsidRPr="0041243D">
        <w:rPr>
          <w:rFonts w:ascii="Times New Roman" w:hAnsi="Times New Roman" w:cs="Times New Roman"/>
          <w:sz w:val="24"/>
          <w:szCs w:val="24"/>
        </w:rPr>
        <w:t>social networks, levels of social cohesion and trust</w:t>
      </w:r>
      <w:r>
        <w:rPr>
          <w:rFonts w:ascii="Times New Roman" w:hAnsi="Times New Roman" w:cs="Times New Roman"/>
          <w:sz w:val="24"/>
          <w:szCs w:val="24"/>
        </w:rPr>
        <w:t>, reciprocated exchange and volunteering behaviour predict</w:t>
      </w:r>
      <w:r w:rsidR="0064699F">
        <w:rPr>
          <w:rFonts w:ascii="Times New Roman" w:hAnsi="Times New Roman" w:cs="Times New Roman"/>
          <w:sz w:val="24"/>
          <w:szCs w:val="24"/>
        </w:rPr>
        <w:t>ed</w:t>
      </w:r>
      <w:r>
        <w:rPr>
          <w:rFonts w:ascii="Times New Roman" w:hAnsi="Times New Roman" w:cs="Times New Roman"/>
          <w:sz w:val="24"/>
          <w:szCs w:val="24"/>
        </w:rPr>
        <w:t xml:space="preserve"> community resilience post an exogenous shock. We find that despite the centrality of social capital to community resilience as theorised in the literature, there is no difference in the relationship between social capital and community problems in flooded or non-flooded communities. Similar to Browning and his colleagues’ study of the 1995 Chicago heat wave, </w:t>
      </w:r>
      <w:r w:rsidR="00D938D1">
        <w:rPr>
          <w:rFonts w:ascii="Times New Roman" w:hAnsi="Times New Roman" w:cs="Times New Roman"/>
          <w:sz w:val="24"/>
          <w:szCs w:val="24"/>
        </w:rPr>
        <w:t>we f</w:t>
      </w:r>
      <w:r w:rsidR="0064699F">
        <w:rPr>
          <w:rFonts w:ascii="Times New Roman" w:hAnsi="Times New Roman" w:cs="Times New Roman"/>
          <w:sz w:val="24"/>
          <w:szCs w:val="24"/>
        </w:rPr>
        <w:t xml:space="preserve">ind </w:t>
      </w:r>
      <w:r w:rsidR="00D938D1">
        <w:rPr>
          <w:rFonts w:ascii="Times New Roman" w:hAnsi="Times New Roman" w:cs="Times New Roman"/>
          <w:sz w:val="24"/>
          <w:szCs w:val="24"/>
        </w:rPr>
        <w:t xml:space="preserve">that </w:t>
      </w:r>
      <w:r w:rsidR="00F53EA2">
        <w:rPr>
          <w:rFonts w:ascii="Times New Roman" w:hAnsi="Times New Roman" w:cs="Times New Roman"/>
          <w:sz w:val="24"/>
          <w:szCs w:val="24"/>
        </w:rPr>
        <w:t>although levels of social cohesion and trust and volunteering behaviour were important in reducing local community problems under normal conditions, there was no ‘added’ effect of social capital on</w:t>
      </w:r>
      <w:r w:rsidR="00D938D1">
        <w:rPr>
          <w:rFonts w:ascii="Times New Roman" w:hAnsi="Times New Roman" w:cs="Times New Roman"/>
          <w:sz w:val="24"/>
          <w:szCs w:val="24"/>
        </w:rPr>
        <w:t xml:space="preserve"> regulating</w:t>
      </w:r>
      <w:r w:rsidR="00F53EA2">
        <w:rPr>
          <w:rFonts w:ascii="Times New Roman" w:hAnsi="Times New Roman" w:cs="Times New Roman"/>
          <w:sz w:val="24"/>
          <w:szCs w:val="24"/>
        </w:rPr>
        <w:t xml:space="preserve"> these problems in post flood environments. </w:t>
      </w:r>
      <w:r w:rsidR="00F53EA2">
        <w:rPr>
          <w:rFonts w:ascii="Times New Roman" w:hAnsi="Times New Roman" w:cs="Times New Roman"/>
          <w:sz w:val="24"/>
          <w:szCs w:val="24"/>
        </w:rPr>
        <w:tab/>
      </w:r>
      <w:r w:rsidR="00AD53F5">
        <w:rPr>
          <w:rFonts w:ascii="Times New Roman" w:hAnsi="Times New Roman" w:cs="Times New Roman"/>
          <w:sz w:val="24"/>
          <w:szCs w:val="24"/>
        </w:rPr>
        <w:t xml:space="preserve"> </w:t>
      </w:r>
      <w:r w:rsidR="00C90ADD">
        <w:rPr>
          <w:rFonts w:ascii="Times New Roman" w:hAnsi="Times New Roman" w:cs="Times New Roman"/>
          <w:sz w:val="24"/>
          <w:szCs w:val="24"/>
        </w:rPr>
        <w:t>We offer several reasons for these excepted findings below.</w:t>
      </w:r>
    </w:p>
    <w:p w:rsidR="00202C9E" w:rsidRDefault="001F1265" w:rsidP="001F1265">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t>A</w:t>
      </w:r>
      <w:r w:rsidR="00D704C2">
        <w:rPr>
          <w:rFonts w:ascii="Times New Roman" w:hAnsi="Times New Roman" w:cs="Times New Roman"/>
          <w:sz w:val="24"/>
          <w:szCs w:val="24"/>
        </w:rPr>
        <w:t xml:space="preserve">s evidenced in his </w:t>
      </w:r>
      <w:r w:rsidR="00D704C2" w:rsidRPr="00D704C2">
        <w:rPr>
          <w:rFonts w:ascii="Times New Roman" w:hAnsi="Times New Roman" w:cs="Times New Roman"/>
          <w:sz w:val="24"/>
          <w:szCs w:val="24"/>
          <w:lang w:val="en-US"/>
        </w:rPr>
        <w:t xml:space="preserve">classic research on disaster, Fritz (1961, see also Drabek </w:t>
      </w:r>
      <w:r w:rsidR="00D704C2">
        <w:rPr>
          <w:rFonts w:ascii="Times New Roman" w:hAnsi="Times New Roman" w:cs="Times New Roman"/>
          <w:sz w:val="24"/>
          <w:szCs w:val="24"/>
          <w:lang w:val="en-US"/>
        </w:rPr>
        <w:t xml:space="preserve">and </w:t>
      </w:r>
      <w:r w:rsidR="00D704C2" w:rsidRPr="00D704C2">
        <w:rPr>
          <w:rFonts w:ascii="Times New Roman" w:hAnsi="Times New Roman" w:cs="Times New Roman"/>
          <w:sz w:val="24"/>
          <w:szCs w:val="24"/>
          <w:lang w:val="en-US"/>
        </w:rPr>
        <w:t xml:space="preserve">McEntire, 2003; Dynes, 1970; 1994; Quarantelli, 2005) </w:t>
      </w:r>
      <w:r w:rsidR="00D704C2">
        <w:rPr>
          <w:rFonts w:ascii="Times New Roman" w:hAnsi="Times New Roman" w:cs="Times New Roman"/>
          <w:sz w:val="24"/>
          <w:szCs w:val="24"/>
          <w:lang w:val="en-US"/>
        </w:rPr>
        <w:t xml:space="preserve">argued that </w:t>
      </w:r>
      <w:r w:rsidR="00D704C2" w:rsidRPr="00D704C2">
        <w:rPr>
          <w:rFonts w:ascii="Times New Roman" w:hAnsi="Times New Roman" w:cs="Times New Roman"/>
          <w:sz w:val="24"/>
          <w:szCs w:val="24"/>
          <w:lang w:val="en-US"/>
        </w:rPr>
        <w:t>traumatic events encourage convergence behaviour – where people come together to address collec</w:t>
      </w:r>
      <w:r w:rsidR="00D704C2">
        <w:rPr>
          <w:rFonts w:ascii="Times New Roman" w:hAnsi="Times New Roman" w:cs="Times New Roman"/>
          <w:sz w:val="24"/>
          <w:szCs w:val="24"/>
          <w:lang w:val="en-US"/>
        </w:rPr>
        <w:t xml:space="preserve">tively held needs. This </w:t>
      </w:r>
      <w:r>
        <w:rPr>
          <w:rFonts w:ascii="Times New Roman" w:hAnsi="Times New Roman" w:cs="Times New Roman"/>
          <w:sz w:val="24"/>
          <w:szCs w:val="24"/>
          <w:lang w:val="en-US"/>
        </w:rPr>
        <w:t xml:space="preserve">statement is strongly supported </w:t>
      </w:r>
      <w:r w:rsidR="00D704C2">
        <w:rPr>
          <w:rFonts w:ascii="Times New Roman" w:hAnsi="Times New Roman" w:cs="Times New Roman"/>
          <w:sz w:val="24"/>
          <w:szCs w:val="24"/>
          <w:lang w:val="en-US"/>
        </w:rPr>
        <w:t xml:space="preserve">in many studies of post disaster behaviour. </w:t>
      </w:r>
      <w:r w:rsidR="00D704C2" w:rsidRPr="00AD53F5">
        <w:rPr>
          <w:rFonts w:ascii="Times New Roman" w:hAnsi="Times New Roman" w:cs="Times New Roman"/>
          <w:sz w:val="24"/>
          <w:szCs w:val="24"/>
          <w:lang w:val="en-US"/>
        </w:rPr>
        <w:t>For example, Lemieux (1998) found that following ice storms (associated with long term blackouts) in Canada</w:t>
      </w:r>
      <w:r>
        <w:rPr>
          <w:rFonts w:ascii="Times New Roman" w:hAnsi="Times New Roman" w:cs="Times New Roman"/>
          <w:sz w:val="24"/>
          <w:szCs w:val="24"/>
          <w:lang w:val="en-US"/>
        </w:rPr>
        <w:t xml:space="preserve">, all crimes bar </w:t>
      </w:r>
      <w:r w:rsidR="00D704C2" w:rsidRPr="00AD53F5">
        <w:rPr>
          <w:rFonts w:ascii="Times New Roman" w:hAnsi="Times New Roman" w:cs="Times New Roman"/>
          <w:sz w:val="24"/>
          <w:szCs w:val="24"/>
          <w:lang w:val="en-US"/>
        </w:rPr>
        <w:t>property crime decreased</w:t>
      </w:r>
      <w:r>
        <w:rPr>
          <w:rFonts w:ascii="Times New Roman" w:hAnsi="Times New Roman" w:cs="Times New Roman"/>
          <w:sz w:val="24"/>
          <w:szCs w:val="24"/>
          <w:lang w:val="en-US"/>
        </w:rPr>
        <w:t xml:space="preserve"> post the storm period</w:t>
      </w:r>
      <w:r w:rsidR="00D704C2">
        <w:rPr>
          <w:rFonts w:ascii="Times New Roman" w:hAnsi="Times New Roman" w:cs="Times New Roman"/>
          <w:sz w:val="24"/>
          <w:szCs w:val="24"/>
          <w:lang w:val="en-US"/>
        </w:rPr>
        <w:t xml:space="preserve">. Similarly </w:t>
      </w:r>
      <w:r w:rsidR="00D704C2" w:rsidRPr="00AD53F5">
        <w:rPr>
          <w:rFonts w:ascii="Times New Roman" w:hAnsi="Times New Roman" w:cs="Times New Roman"/>
          <w:sz w:val="24"/>
          <w:szCs w:val="24"/>
          <w:lang w:val="en-US"/>
        </w:rPr>
        <w:t xml:space="preserve">Zahran and colleagues (1999) reveal that following natural disasters in Florida </w:t>
      </w:r>
      <w:r w:rsidR="00D704C2" w:rsidRPr="00AD53F5">
        <w:rPr>
          <w:rFonts w:ascii="Times New Roman" w:hAnsi="Times New Roman" w:cs="Times New Roman"/>
          <w:sz w:val="24"/>
          <w:szCs w:val="24"/>
          <w:lang w:val="en-US"/>
        </w:rPr>
        <w:lastRenderedPageBreak/>
        <w:t>between 1991 and 2005</w:t>
      </w:r>
      <w:r>
        <w:rPr>
          <w:rFonts w:ascii="Times New Roman" w:hAnsi="Times New Roman" w:cs="Times New Roman"/>
          <w:sz w:val="24"/>
          <w:szCs w:val="24"/>
          <w:lang w:val="en-US"/>
        </w:rPr>
        <w:t>,</w:t>
      </w:r>
      <w:r w:rsidR="00D704C2" w:rsidRPr="00AD53F5">
        <w:rPr>
          <w:rFonts w:ascii="Times New Roman" w:hAnsi="Times New Roman" w:cs="Times New Roman"/>
          <w:sz w:val="24"/>
          <w:szCs w:val="24"/>
          <w:lang w:val="en-US"/>
        </w:rPr>
        <w:t xml:space="preserve"> communities experienced an immediate decrease in all crime types excluding domestic violence (see also Tucker, 2001). </w:t>
      </w:r>
      <w:r w:rsidR="00C90ADD">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post disaster experience </w:t>
      </w:r>
      <w:r w:rsidR="00D704C2" w:rsidRPr="00AD53F5">
        <w:rPr>
          <w:rFonts w:ascii="Times New Roman" w:hAnsi="Times New Roman" w:cs="Times New Roman"/>
          <w:sz w:val="24"/>
          <w:szCs w:val="24"/>
          <w:lang w:val="en-US"/>
        </w:rPr>
        <w:t xml:space="preserve">is </w:t>
      </w:r>
      <w:r w:rsidR="00C90ADD">
        <w:rPr>
          <w:rFonts w:ascii="Times New Roman" w:hAnsi="Times New Roman" w:cs="Times New Roman"/>
          <w:sz w:val="24"/>
          <w:szCs w:val="24"/>
          <w:lang w:val="en-US"/>
        </w:rPr>
        <w:t xml:space="preserve">therefore </w:t>
      </w:r>
      <w:r w:rsidR="00D704C2" w:rsidRPr="00AD53F5">
        <w:rPr>
          <w:rFonts w:ascii="Times New Roman" w:hAnsi="Times New Roman" w:cs="Times New Roman"/>
          <w:sz w:val="24"/>
          <w:szCs w:val="24"/>
          <w:lang w:val="en-US"/>
        </w:rPr>
        <w:t xml:space="preserve">generally characterised by decreases in </w:t>
      </w:r>
      <w:r>
        <w:rPr>
          <w:rFonts w:ascii="Times New Roman" w:hAnsi="Times New Roman" w:cs="Times New Roman"/>
          <w:sz w:val="24"/>
          <w:szCs w:val="24"/>
          <w:lang w:val="en-US"/>
        </w:rPr>
        <w:t>social problems</w:t>
      </w:r>
      <w:r w:rsidR="00C90ADD">
        <w:rPr>
          <w:rFonts w:ascii="Times New Roman" w:hAnsi="Times New Roman" w:cs="Times New Roman"/>
          <w:sz w:val="24"/>
          <w:szCs w:val="24"/>
          <w:lang w:val="en-US"/>
        </w:rPr>
        <w:t xml:space="preserve"> (Q</w:t>
      </w:r>
      <w:r w:rsidR="00C90ADD" w:rsidRPr="00AD53F5">
        <w:rPr>
          <w:rFonts w:ascii="Times New Roman" w:hAnsi="Times New Roman" w:cs="Times New Roman"/>
          <w:sz w:val="24"/>
          <w:szCs w:val="24"/>
          <w:lang w:val="en-US"/>
        </w:rPr>
        <w:t>uarantelli</w:t>
      </w:r>
      <w:r w:rsidR="00C90ADD">
        <w:rPr>
          <w:rFonts w:ascii="Times New Roman" w:hAnsi="Times New Roman" w:cs="Times New Roman"/>
          <w:sz w:val="24"/>
          <w:szCs w:val="24"/>
          <w:lang w:val="en-US"/>
        </w:rPr>
        <w:t xml:space="preserve">, </w:t>
      </w:r>
      <w:r w:rsidR="00C90ADD" w:rsidRPr="00AD53F5">
        <w:rPr>
          <w:rFonts w:ascii="Times New Roman" w:hAnsi="Times New Roman" w:cs="Times New Roman"/>
          <w:sz w:val="24"/>
          <w:szCs w:val="24"/>
          <w:lang w:val="en-US"/>
        </w:rPr>
        <w:t>1994)</w:t>
      </w:r>
      <w:r w:rsidR="00C90ADD">
        <w:rPr>
          <w:rFonts w:ascii="Times New Roman" w:hAnsi="Times New Roman" w:cs="Times New Roman"/>
          <w:sz w:val="24"/>
          <w:szCs w:val="24"/>
          <w:lang w:val="en-US"/>
        </w:rPr>
        <w:t xml:space="preserve">. </w:t>
      </w:r>
      <w:r w:rsidR="00C90ADD" w:rsidRPr="00AD53F5">
        <w:rPr>
          <w:rFonts w:ascii="Times New Roman" w:hAnsi="Times New Roman" w:cs="Times New Roman"/>
          <w:sz w:val="24"/>
          <w:szCs w:val="24"/>
          <w:lang w:val="en-US"/>
        </w:rPr>
        <w:t xml:space="preserve"> </w:t>
      </w:r>
      <w:r w:rsidR="00C90ADD">
        <w:rPr>
          <w:rFonts w:ascii="Times New Roman" w:hAnsi="Times New Roman" w:cs="Times New Roman"/>
          <w:sz w:val="24"/>
          <w:szCs w:val="24"/>
          <w:lang w:val="en-US"/>
        </w:rPr>
        <w:t xml:space="preserve">As </w:t>
      </w:r>
      <w:r w:rsidR="00C90ADD" w:rsidRPr="00AD53F5">
        <w:rPr>
          <w:rFonts w:ascii="Times New Roman" w:hAnsi="Times New Roman" w:cs="Times New Roman"/>
          <w:sz w:val="24"/>
          <w:szCs w:val="24"/>
          <w:lang w:val="en-US"/>
        </w:rPr>
        <w:t>Quarantelli</w:t>
      </w:r>
      <w:r w:rsidR="00C90ADD">
        <w:rPr>
          <w:rFonts w:ascii="Times New Roman" w:hAnsi="Times New Roman" w:cs="Times New Roman"/>
          <w:sz w:val="24"/>
          <w:szCs w:val="24"/>
          <w:lang w:val="en-US"/>
        </w:rPr>
        <w:t xml:space="preserve"> (</w:t>
      </w:r>
      <w:r w:rsidR="00C90ADD" w:rsidRPr="00AD53F5">
        <w:rPr>
          <w:rFonts w:ascii="Times New Roman" w:hAnsi="Times New Roman" w:cs="Times New Roman"/>
          <w:sz w:val="24"/>
          <w:szCs w:val="24"/>
          <w:lang w:val="en-US"/>
        </w:rPr>
        <w:t>1986</w:t>
      </w:r>
      <w:r w:rsidR="00C90ADD">
        <w:rPr>
          <w:rFonts w:ascii="Times New Roman" w:hAnsi="Times New Roman" w:cs="Times New Roman"/>
          <w:sz w:val="24"/>
          <w:szCs w:val="24"/>
          <w:lang w:val="en-US"/>
        </w:rPr>
        <w:t>:</w:t>
      </w:r>
      <w:r w:rsidR="00C90ADD" w:rsidRPr="00AD53F5">
        <w:rPr>
          <w:rFonts w:ascii="Times New Roman" w:hAnsi="Times New Roman" w:cs="Times New Roman"/>
          <w:sz w:val="24"/>
          <w:szCs w:val="24"/>
          <w:lang w:val="en-US"/>
        </w:rPr>
        <w:t>5)</w:t>
      </w:r>
      <w:r w:rsidR="00C90ADD">
        <w:rPr>
          <w:rFonts w:ascii="Times New Roman" w:hAnsi="Times New Roman" w:cs="Times New Roman"/>
          <w:sz w:val="24"/>
          <w:szCs w:val="24"/>
          <w:lang w:val="en-US"/>
        </w:rPr>
        <w:t xml:space="preserve"> concludes,</w:t>
      </w:r>
      <w:r w:rsidR="00D704C2" w:rsidRPr="00AD53F5">
        <w:rPr>
          <w:rFonts w:ascii="Times New Roman" w:hAnsi="Times New Roman" w:cs="Times New Roman"/>
          <w:sz w:val="24"/>
          <w:szCs w:val="24"/>
          <w:lang w:val="en-US"/>
        </w:rPr>
        <w:t xml:space="preserve"> “</w:t>
      </w:r>
      <w:proofErr w:type="gramStart"/>
      <w:r w:rsidR="00D704C2" w:rsidRPr="00AD53F5">
        <w:rPr>
          <w:rFonts w:ascii="Times New Roman" w:hAnsi="Times New Roman" w:cs="Times New Roman"/>
          <w:sz w:val="24"/>
          <w:szCs w:val="24"/>
          <w:lang w:val="en-US"/>
        </w:rPr>
        <w:t>if</w:t>
      </w:r>
      <w:proofErr w:type="gramEnd"/>
      <w:r w:rsidR="00D704C2" w:rsidRPr="00AD53F5">
        <w:rPr>
          <w:rFonts w:ascii="Times New Roman" w:hAnsi="Times New Roman" w:cs="Times New Roman"/>
          <w:sz w:val="24"/>
          <w:szCs w:val="24"/>
          <w:lang w:val="en-US"/>
        </w:rPr>
        <w:t xml:space="preserve"> disasters unleash anything it is not the crim</w:t>
      </w:r>
      <w:r w:rsidR="00C90ADD">
        <w:rPr>
          <w:rFonts w:ascii="Times New Roman" w:hAnsi="Times New Roman" w:cs="Times New Roman"/>
          <w:sz w:val="24"/>
          <w:szCs w:val="24"/>
          <w:lang w:val="en-US"/>
        </w:rPr>
        <w:t>inal in us, but the altruistic”.</w:t>
      </w:r>
      <w:r w:rsidR="00202C9E">
        <w:rPr>
          <w:rFonts w:ascii="Times New Roman" w:hAnsi="Times New Roman" w:cs="Times New Roman"/>
          <w:sz w:val="24"/>
          <w:szCs w:val="24"/>
          <w:lang w:val="en-US"/>
        </w:rPr>
        <w:t xml:space="preserve"> </w:t>
      </w:r>
    </w:p>
    <w:p w:rsidR="001F1265" w:rsidRDefault="00202C9E" w:rsidP="00202C9E">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Our results provide some evidence of this as community problems significantly decreased in flooded suburbs when compared to non-flooded suburbs after the flood. There is also </w:t>
      </w:r>
      <w:r w:rsidR="00D704C2">
        <w:rPr>
          <w:rFonts w:ascii="Times New Roman" w:hAnsi="Times New Roman" w:cs="Times New Roman"/>
          <w:sz w:val="24"/>
          <w:szCs w:val="24"/>
          <w:lang w:val="en-US"/>
        </w:rPr>
        <w:t>anecdotal evidence of convergence</w:t>
      </w:r>
      <w:r w:rsidR="001F1265">
        <w:rPr>
          <w:rFonts w:ascii="Times New Roman" w:hAnsi="Times New Roman" w:cs="Times New Roman"/>
          <w:sz w:val="24"/>
          <w:szCs w:val="24"/>
          <w:lang w:val="en-US"/>
        </w:rPr>
        <w:t xml:space="preserve"> and altruistic</w:t>
      </w:r>
      <w:r w:rsidR="00D704C2">
        <w:rPr>
          <w:rFonts w:ascii="Times New Roman" w:hAnsi="Times New Roman" w:cs="Times New Roman"/>
          <w:sz w:val="24"/>
          <w:szCs w:val="24"/>
          <w:lang w:val="en-US"/>
        </w:rPr>
        <w:t xml:space="preserve"> behaviour across the Brisbane Statistical Division</w:t>
      </w:r>
      <w:r w:rsidR="001F1265">
        <w:rPr>
          <w:rFonts w:ascii="Times New Roman" w:hAnsi="Times New Roman" w:cs="Times New Roman"/>
          <w:sz w:val="24"/>
          <w:szCs w:val="24"/>
          <w:lang w:val="en-US"/>
        </w:rPr>
        <w:t xml:space="preserve"> after the Brisbane flood event. </w:t>
      </w:r>
      <w:r w:rsidR="00D704C2" w:rsidRPr="00D704C2">
        <w:rPr>
          <w:rFonts w:ascii="Times New Roman" w:hAnsi="Times New Roman" w:cs="Times New Roman"/>
          <w:sz w:val="24"/>
          <w:szCs w:val="24"/>
          <w:lang w:val="en-US"/>
        </w:rPr>
        <w:t>Volunteers from across the Brisbane Statistical Division were bussed into areas to assist with the post flood clean-up. Donations of appliances, furniture, clothing and food were in such abundance, local charities had to put a hold on receiving further goods</w:t>
      </w:r>
      <w:r w:rsidR="00D74AE7">
        <w:rPr>
          <w:rFonts w:ascii="Times New Roman" w:hAnsi="Times New Roman" w:cs="Times New Roman"/>
          <w:sz w:val="24"/>
          <w:szCs w:val="24"/>
          <w:lang w:val="en-US"/>
        </w:rPr>
        <w:t xml:space="preserve"> (MacDonald</w:t>
      </w:r>
      <w:r w:rsidR="00D938D1">
        <w:rPr>
          <w:rFonts w:ascii="Times New Roman" w:hAnsi="Times New Roman" w:cs="Times New Roman"/>
          <w:sz w:val="24"/>
          <w:szCs w:val="24"/>
          <w:lang w:val="en-US"/>
        </w:rPr>
        <w:t>,</w:t>
      </w:r>
      <w:r w:rsidR="00D74AE7">
        <w:rPr>
          <w:rFonts w:ascii="Times New Roman" w:hAnsi="Times New Roman" w:cs="Times New Roman"/>
          <w:sz w:val="24"/>
          <w:szCs w:val="24"/>
          <w:lang w:val="en-US"/>
        </w:rPr>
        <w:t xml:space="preserve"> 2012)</w:t>
      </w:r>
      <w:r w:rsidR="00D704C2" w:rsidRPr="00D704C2">
        <w:rPr>
          <w:rFonts w:ascii="Times New Roman" w:hAnsi="Times New Roman" w:cs="Times New Roman"/>
          <w:sz w:val="24"/>
          <w:szCs w:val="24"/>
          <w:lang w:val="en-US"/>
        </w:rPr>
        <w:t xml:space="preserve">. </w:t>
      </w:r>
      <w:r w:rsidR="00D704C2">
        <w:rPr>
          <w:rFonts w:ascii="Times New Roman" w:hAnsi="Times New Roman" w:cs="Times New Roman"/>
          <w:sz w:val="24"/>
          <w:szCs w:val="24"/>
          <w:lang w:val="en-US"/>
        </w:rPr>
        <w:t>Looting was condemned with the Mayor of Ipswich (the second largest city in the Brisbane Statistical Division</w:t>
      </w:r>
      <w:r w:rsidR="00D938D1">
        <w:rPr>
          <w:rFonts w:ascii="Times New Roman" w:hAnsi="Times New Roman" w:cs="Times New Roman"/>
          <w:sz w:val="24"/>
          <w:szCs w:val="24"/>
          <w:lang w:val="en-US"/>
        </w:rPr>
        <w:t>)</w:t>
      </w:r>
      <w:r w:rsidR="00C031B1">
        <w:rPr>
          <w:rFonts w:ascii="Times New Roman" w:hAnsi="Times New Roman" w:cs="Times New Roman"/>
          <w:sz w:val="24"/>
          <w:szCs w:val="24"/>
          <w:lang w:val="en-US"/>
        </w:rPr>
        <w:t xml:space="preserve"> and </w:t>
      </w:r>
      <w:r w:rsidR="00D938D1">
        <w:rPr>
          <w:rFonts w:ascii="Times New Roman" w:hAnsi="Times New Roman" w:cs="Times New Roman"/>
          <w:sz w:val="24"/>
          <w:szCs w:val="24"/>
          <w:lang w:val="en-US"/>
        </w:rPr>
        <w:t xml:space="preserve">the </w:t>
      </w:r>
      <w:r w:rsidR="00C031B1">
        <w:rPr>
          <w:rFonts w:ascii="Times New Roman" w:hAnsi="Times New Roman" w:cs="Times New Roman"/>
          <w:sz w:val="24"/>
          <w:szCs w:val="24"/>
          <w:lang w:val="en-US"/>
        </w:rPr>
        <w:t>Police Commissioner</w:t>
      </w:r>
      <w:r w:rsidR="00D938D1">
        <w:rPr>
          <w:rFonts w:ascii="Times New Roman" w:hAnsi="Times New Roman" w:cs="Times New Roman"/>
          <w:sz w:val="24"/>
          <w:szCs w:val="24"/>
          <w:lang w:val="en-US"/>
        </w:rPr>
        <w:t xml:space="preserve"> who</w:t>
      </w:r>
      <w:r w:rsidR="00C031B1">
        <w:rPr>
          <w:rFonts w:ascii="Times New Roman" w:hAnsi="Times New Roman" w:cs="Times New Roman"/>
          <w:sz w:val="24"/>
          <w:szCs w:val="24"/>
          <w:lang w:val="en-US"/>
        </w:rPr>
        <w:t xml:space="preserve"> </w:t>
      </w:r>
      <w:r w:rsidR="00D704C2">
        <w:rPr>
          <w:rFonts w:ascii="Times New Roman" w:hAnsi="Times New Roman" w:cs="Times New Roman"/>
          <w:sz w:val="24"/>
          <w:szCs w:val="24"/>
          <w:lang w:val="en-US"/>
        </w:rPr>
        <w:t>advis</w:t>
      </w:r>
      <w:r w:rsidR="00C031B1">
        <w:rPr>
          <w:rFonts w:ascii="Times New Roman" w:hAnsi="Times New Roman" w:cs="Times New Roman"/>
          <w:sz w:val="24"/>
          <w:szCs w:val="24"/>
          <w:lang w:val="en-US"/>
        </w:rPr>
        <w:t>ed</w:t>
      </w:r>
      <w:r w:rsidR="00D704C2">
        <w:rPr>
          <w:rFonts w:ascii="Times New Roman" w:hAnsi="Times New Roman" w:cs="Times New Roman"/>
          <w:sz w:val="24"/>
          <w:szCs w:val="24"/>
          <w:lang w:val="en-US"/>
        </w:rPr>
        <w:t xml:space="preserve"> would be looters that the consequences for anti-social behaviour would be swift and severe (</w:t>
      </w:r>
      <w:r w:rsidR="00C031B1">
        <w:rPr>
          <w:rFonts w:ascii="Times New Roman" w:hAnsi="Times New Roman" w:cs="Times New Roman"/>
          <w:sz w:val="24"/>
          <w:szCs w:val="24"/>
          <w:lang w:val="en-US"/>
        </w:rPr>
        <w:t>Feeney 2011)</w:t>
      </w:r>
      <w:r w:rsidR="001F1265">
        <w:rPr>
          <w:rFonts w:ascii="Times New Roman" w:hAnsi="Times New Roman" w:cs="Times New Roman"/>
          <w:sz w:val="24"/>
          <w:szCs w:val="24"/>
          <w:lang w:val="en-US"/>
        </w:rPr>
        <w:t xml:space="preserve">. We contend that the convergence evidenced post the Brisbane flood event was not spatially concentrated in particular suburbs. Instead, the flooding event may have had a generalising effect, bringing together people from flooded and non-flooded communities </w:t>
      </w:r>
      <w:r w:rsidR="001F1265">
        <w:rPr>
          <w:rFonts w:ascii="Times New Roman" w:hAnsi="Times New Roman" w:cs="Times New Roman"/>
          <w:sz w:val="24"/>
          <w:szCs w:val="24"/>
          <w:lang w:val="en-US"/>
        </w:rPr>
        <w:t xml:space="preserve">in prosocial and mutually beneficial activities. This, we argue, may have lessened the need of residents to rely on local social capital to in the post disaster phase. </w:t>
      </w:r>
    </w:p>
    <w:p w:rsidR="0063501B" w:rsidRDefault="0063501B" w:rsidP="0063501B">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t>Linked to this, we</w:t>
      </w:r>
      <w:r w:rsidRPr="0063501B">
        <w:rPr>
          <w:rFonts w:ascii="Times New Roman" w:hAnsi="Times New Roman" w:cs="Times New Roman"/>
          <w:sz w:val="24"/>
          <w:szCs w:val="24"/>
        </w:rPr>
        <w:t xml:space="preserve"> suggest that local social capital did little to encourage community resilience </w:t>
      </w:r>
      <w:r>
        <w:rPr>
          <w:rFonts w:ascii="Times New Roman" w:hAnsi="Times New Roman" w:cs="Times New Roman"/>
          <w:sz w:val="24"/>
          <w:szCs w:val="24"/>
        </w:rPr>
        <w:t xml:space="preserve">post the flood event as </w:t>
      </w:r>
      <w:r w:rsidRPr="0063501B">
        <w:rPr>
          <w:rFonts w:ascii="Times New Roman" w:hAnsi="Times New Roman" w:cs="Times New Roman"/>
          <w:sz w:val="24"/>
          <w:szCs w:val="24"/>
        </w:rPr>
        <w:t xml:space="preserve">the </w:t>
      </w:r>
      <w:r w:rsidRPr="0063501B">
        <w:rPr>
          <w:rFonts w:ascii="Times New Roman" w:hAnsi="Times New Roman" w:cs="Times New Roman"/>
          <w:sz w:val="24"/>
          <w:szCs w:val="24"/>
          <w:lang w:val="en-US"/>
        </w:rPr>
        <w:t xml:space="preserve">economic and social capital available to the residents of flooded communities in Brisbane stemmed from extra-local sources. </w:t>
      </w:r>
      <w:r>
        <w:rPr>
          <w:rFonts w:ascii="Times New Roman" w:hAnsi="Times New Roman" w:cs="Times New Roman"/>
          <w:sz w:val="24"/>
          <w:szCs w:val="24"/>
          <w:lang w:val="en-US"/>
        </w:rPr>
        <w:t>F</w:t>
      </w:r>
      <w:r w:rsidRPr="0063501B">
        <w:rPr>
          <w:rFonts w:ascii="Times New Roman" w:hAnsi="Times New Roman" w:cs="Times New Roman"/>
          <w:sz w:val="24"/>
          <w:szCs w:val="24"/>
          <w:lang w:val="en-US"/>
        </w:rPr>
        <w:t>ederal, state and local economic resources were distributed to suburbs that needed help.</w:t>
      </w:r>
      <w:r>
        <w:rPr>
          <w:rFonts w:ascii="Times New Roman" w:hAnsi="Times New Roman" w:cs="Times New Roman"/>
          <w:sz w:val="24"/>
          <w:szCs w:val="24"/>
          <w:lang w:val="en-US"/>
        </w:rPr>
        <w:t xml:space="preserve"> </w:t>
      </w:r>
      <w:r w:rsidRPr="0063501B">
        <w:rPr>
          <w:rFonts w:ascii="Times New Roman" w:hAnsi="Times New Roman" w:cs="Times New Roman"/>
          <w:sz w:val="24"/>
          <w:szCs w:val="24"/>
          <w:lang w:val="en-US"/>
        </w:rPr>
        <w:t xml:space="preserve">Further, situational information and advice on donating funds or volunteering services were prolifically distributed through Twitter, the Queensland Police Service and other authoritative sources’ </w:t>
      </w:r>
      <w:r w:rsidRPr="0063501B">
        <w:rPr>
          <w:rFonts w:ascii="Times New Roman" w:hAnsi="Times New Roman" w:cs="Times New Roman"/>
          <w:sz w:val="24"/>
          <w:szCs w:val="24"/>
          <w:lang w:val="en-US"/>
        </w:rPr>
        <w:lastRenderedPageBreak/>
        <w:t>social media sites</w:t>
      </w:r>
      <w:r>
        <w:rPr>
          <w:rFonts w:ascii="Times New Roman" w:hAnsi="Times New Roman" w:cs="Times New Roman"/>
          <w:sz w:val="24"/>
          <w:szCs w:val="24"/>
          <w:lang w:val="en-US"/>
        </w:rPr>
        <w:t xml:space="preserve"> (Bruns et al., 2012)</w:t>
      </w:r>
      <w:r w:rsidRPr="0063501B">
        <w:rPr>
          <w:rFonts w:ascii="Times New Roman" w:hAnsi="Times New Roman" w:cs="Times New Roman"/>
          <w:sz w:val="24"/>
          <w:szCs w:val="24"/>
          <w:lang w:val="en-US"/>
        </w:rPr>
        <w:t>. As Bruns and colleagues (2012: 48) argue this information reached “its immediate audience a</w:t>
      </w:r>
      <w:r w:rsidR="0064699F">
        <w:rPr>
          <w:rFonts w:ascii="Times New Roman" w:hAnsi="Times New Roman" w:cs="Times New Roman"/>
          <w:sz w:val="24"/>
          <w:szCs w:val="24"/>
          <w:lang w:val="en-US"/>
        </w:rPr>
        <w:t xml:space="preserve">nd was </w:t>
      </w:r>
      <w:r w:rsidRPr="0063501B">
        <w:rPr>
          <w:rFonts w:ascii="Times New Roman" w:hAnsi="Times New Roman" w:cs="Times New Roman"/>
          <w:sz w:val="24"/>
          <w:szCs w:val="24"/>
          <w:lang w:val="en-US"/>
        </w:rPr>
        <w:t xml:space="preserve">passed along and thus amplified many times over”. Thus, although </w:t>
      </w:r>
      <w:r w:rsidRPr="0063501B">
        <w:rPr>
          <w:rFonts w:ascii="Times New Roman" w:hAnsi="Times New Roman" w:cs="Times New Roman"/>
          <w:sz w:val="24"/>
          <w:szCs w:val="24"/>
        </w:rPr>
        <w:t xml:space="preserve">community resilience is proposed to emerge from community-level resources, we argue that local community resources may have played a minor role in the capacity of suburbs to ‘bounce back’ after the Brisbane flood. </w:t>
      </w:r>
      <w:r>
        <w:rPr>
          <w:rFonts w:ascii="Times New Roman" w:hAnsi="Times New Roman" w:cs="Times New Roman"/>
          <w:sz w:val="24"/>
          <w:szCs w:val="24"/>
        </w:rPr>
        <w:t xml:space="preserve">Instead </w:t>
      </w:r>
      <w:r w:rsidRPr="0063501B">
        <w:rPr>
          <w:rFonts w:ascii="Times New Roman" w:hAnsi="Times New Roman" w:cs="Times New Roman"/>
          <w:sz w:val="24"/>
          <w:szCs w:val="24"/>
        </w:rPr>
        <w:t xml:space="preserve">living in an affluent society with a relatively well functioning and well-resourced system of governance and communication </w:t>
      </w:r>
      <w:r>
        <w:rPr>
          <w:rFonts w:ascii="Times New Roman" w:hAnsi="Times New Roman" w:cs="Times New Roman"/>
          <w:sz w:val="24"/>
          <w:szCs w:val="24"/>
        </w:rPr>
        <w:t xml:space="preserve">may be more </w:t>
      </w:r>
      <w:r w:rsidRPr="0063501B">
        <w:rPr>
          <w:rFonts w:ascii="Times New Roman" w:hAnsi="Times New Roman" w:cs="Times New Roman"/>
          <w:sz w:val="24"/>
          <w:szCs w:val="24"/>
        </w:rPr>
        <w:t xml:space="preserve">important for community resilience when compared to the availability of local networks and resources. We hope that our planned case studies in several flooded suburbs will further explicate the role of city, state and federal actors in generating community resilience post the Brisbane flood. </w:t>
      </w:r>
    </w:p>
    <w:p w:rsidR="00E704EE" w:rsidRPr="0063501B" w:rsidRDefault="00E704EE" w:rsidP="0063501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Finally, we suggest that our </w:t>
      </w:r>
      <w:r w:rsidR="00723F8C">
        <w:rPr>
          <w:rFonts w:ascii="Times New Roman" w:hAnsi="Times New Roman" w:cs="Times New Roman"/>
          <w:sz w:val="24"/>
          <w:szCs w:val="24"/>
        </w:rPr>
        <w:t>findings may indicate that, in time, most</w:t>
      </w:r>
      <w:r w:rsidR="007410E9">
        <w:rPr>
          <w:rFonts w:ascii="Times New Roman" w:hAnsi="Times New Roman" w:cs="Times New Roman"/>
          <w:sz w:val="24"/>
          <w:szCs w:val="24"/>
        </w:rPr>
        <w:t xml:space="preserve"> </w:t>
      </w:r>
      <w:r w:rsidR="00723F8C">
        <w:rPr>
          <w:rFonts w:ascii="Times New Roman" w:hAnsi="Times New Roman" w:cs="Times New Roman"/>
          <w:sz w:val="24"/>
          <w:szCs w:val="24"/>
        </w:rPr>
        <w:t xml:space="preserve">communities affected by a disaster, return to </w:t>
      </w:r>
      <w:r w:rsidR="00D938D1">
        <w:rPr>
          <w:rFonts w:ascii="Times New Roman" w:hAnsi="Times New Roman" w:cs="Times New Roman"/>
          <w:sz w:val="24"/>
          <w:szCs w:val="24"/>
        </w:rPr>
        <w:t>pre-</w:t>
      </w:r>
      <w:r w:rsidR="00723F8C">
        <w:rPr>
          <w:rFonts w:ascii="Times New Roman" w:hAnsi="Times New Roman" w:cs="Times New Roman"/>
          <w:sz w:val="24"/>
          <w:szCs w:val="24"/>
        </w:rPr>
        <w:t>disaster functioning</w:t>
      </w:r>
      <w:r w:rsidR="00AC3DC3">
        <w:rPr>
          <w:rFonts w:ascii="Times New Roman" w:hAnsi="Times New Roman" w:cs="Times New Roman"/>
          <w:sz w:val="24"/>
          <w:szCs w:val="24"/>
        </w:rPr>
        <w:t xml:space="preserve"> (</w:t>
      </w:r>
      <w:r w:rsidR="00EE4C47">
        <w:rPr>
          <w:rFonts w:ascii="Times New Roman" w:hAnsi="Times New Roman" w:cs="Times New Roman"/>
          <w:sz w:val="24"/>
          <w:szCs w:val="24"/>
        </w:rPr>
        <w:t>Anderson-Ber</w:t>
      </w:r>
      <w:r w:rsidR="00CA6C90">
        <w:rPr>
          <w:rFonts w:ascii="Times New Roman" w:hAnsi="Times New Roman" w:cs="Times New Roman"/>
          <w:sz w:val="24"/>
          <w:szCs w:val="24"/>
        </w:rPr>
        <w:t>r</w:t>
      </w:r>
      <w:r w:rsidR="00EE4C47">
        <w:rPr>
          <w:rFonts w:ascii="Times New Roman" w:hAnsi="Times New Roman" w:cs="Times New Roman"/>
          <w:sz w:val="24"/>
          <w:szCs w:val="24"/>
        </w:rPr>
        <w:t>y and King, 2005)</w:t>
      </w:r>
      <w:r w:rsidR="00723F8C">
        <w:rPr>
          <w:rFonts w:ascii="Times New Roman" w:hAnsi="Times New Roman" w:cs="Times New Roman"/>
          <w:sz w:val="24"/>
          <w:szCs w:val="24"/>
        </w:rPr>
        <w:t xml:space="preserve">. </w:t>
      </w:r>
      <w:r w:rsidR="00AC3DC3">
        <w:rPr>
          <w:rFonts w:ascii="Times New Roman" w:hAnsi="Times New Roman" w:cs="Times New Roman"/>
          <w:sz w:val="24"/>
          <w:szCs w:val="24"/>
        </w:rPr>
        <w:t xml:space="preserve">Certainly in extreme cases, </w:t>
      </w:r>
      <w:r w:rsidR="00AC3DC3" w:rsidRPr="00AC3DC3">
        <w:rPr>
          <w:rFonts w:ascii="Times New Roman" w:hAnsi="Times New Roman" w:cs="Times New Roman"/>
          <w:sz w:val="24"/>
          <w:szCs w:val="24"/>
        </w:rPr>
        <w:t>disaster events</w:t>
      </w:r>
      <w:r w:rsidR="00AC3DC3">
        <w:rPr>
          <w:rFonts w:ascii="Times New Roman" w:hAnsi="Times New Roman" w:cs="Times New Roman"/>
          <w:sz w:val="24"/>
          <w:szCs w:val="24"/>
        </w:rPr>
        <w:t xml:space="preserve"> can</w:t>
      </w:r>
      <w:r w:rsidR="00AC3DC3" w:rsidRPr="00AC3DC3">
        <w:rPr>
          <w:rFonts w:ascii="Times New Roman" w:hAnsi="Times New Roman" w:cs="Times New Roman"/>
          <w:sz w:val="24"/>
          <w:szCs w:val="24"/>
        </w:rPr>
        <w:t xml:space="preserve"> “force open whatever fault lines once ran silently through the structure of the larger community, dividing it into divisive fragments” (Erikson</w:t>
      </w:r>
      <w:r w:rsidR="00AC3DC3">
        <w:rPr>
          <w:rFonts w:ascii="Times New Roman" w:hAnsi="Times New Roman" w:cs="Times New Roman"/>
          <w:sz w:val="24"/>
          <w:szCs w:val="24"/>
        </w:rPr>
        <w:t xml:space="preserve">, </w:t>
      </w:r>
      <w:r w:rsidR="00AC3DC3" w:rsidRPr="00AC3DC3">
        <w:rPr>
          <w:rFonts w:ascii="Times New Roman" w:hAnsi="Times New Roman" w:cs="Times New Roman"/>
          <w:sz w:val="24"/>
          <w:szCs w:val="24"/>
        </w:rPr>
        <w:t>1994</w:t>
      </w:r>
      <w:r w:rsidR="00AC3DC3">
        <w:rPr>
          <w:rFonts w:ascii="Times New Roman" w:hAnsi="Times New Roman" w:cs="Times New Roman"/>
          <w:sz w:val="24"/>
          <w:szCs w:val="24"/>
        </w:rPr>
        <w:t xml:space="preserve">: </w:t>
      </w:r>
      <w:r w:rsidR="00AC3DC3" w:rsidRPr="00AC3DC3">
        <w:rPr>
          <w:rFonts w:ascii="Times New Roman" w:hAnsi="Times New Roman" w:cs="Times New Roman"/>
          <w:sz w:val="24"/>
          <w:szCs w:val="24"/>
        </w:rPr>
        <w:t xml:space="preserve">236). </w:t>
      </w:r>
      <w:r w:rsidR="00AC3DC3">
        <w:rPr>
          <w:rFonts w:ascii="Times New Roman" w:hAnsi="Times New Roman" w:cs="Times New Roman"/>
          <w:sz w:val="24"/>
          <w:szCs w:val="24"/>
        </w:rPr>
        <w:t xml:space="preserve">However, </w:t>
      </w:r>
      <w:r w:rsidR="00D938D1">
        <w:rPr>
          <w:rFonts w:ascii="Times New Roman" w:hAnsi="Times New Roman" w:cs="Times New Roman"/>
          <w:sz w:val="24"/>
          <w:szCs w:val="24"/>
        </w:rPr>
        <w:t xml:space="preserve">our results concur with those of </w:t>
      </w:r>
      <w:r w:rsidR="00AC3DC3">
        <w:rPr>
          <w:rFonts w:ascii="Times New Roman" w:hAnsi="Times New Roman" w:cs="Times New Roman"/>
          <w:sz w:val="24"/>
          <w:szCs w:val="24"/>
        </w:rPr>
        <w:t xml:space="preserve">other studies </w:t>
      </w:r>
      <w:r w:rsidR="00D938D1">
        <w:rPr>
          <w:rFonts w:ascii="Times New Roman" w:hAnsi="Times New Roman" w:cs="Times New Roman"/>
          <w:sz w:val="24"/>
          <w:szCs w:val="24"/>
        </w:rPr>
        <w:t xml:space="preserve">that </w:t>
      </w:r>
      <w:r w:rsidR="00AC3DC3">
        <w:rPr>
          <w:rFonts w:ascii="Times New Roman" w:hAnsi="Times New Roman" w:cs="Times New Roman"/>
          <w:sz w:val="24"/>
          <w:szCs w:val="24"/>
        </w:rPr>
        <w:t xml:space="preserve">indicate communities affected by disaster usually return to pre-disaster functioning. </w:t>
      </w:r>
      <w:r w:rsidR="00C91985">
        <w:rPr>
          <w:rFonts w:ascii="Times New Roman" w:hAnsi="Times New Roman" w:cs="Times New Roman"/>
          <w:sz w:val="24"/>
          <w:szCs w:val="24"/>
        </w:rPr>
        <w:t xml:space="preserve">For example, </w:t>
      </w:r>
      <w:r w:rsidR="00AC3DC3" w:rsidRPr="00AC3DC3">
        <w:rPr>
          <w:rFonts w:ascii="Times New Roman" w:hAnsi="Times New Roman" w:cs="Times New Roman"/>
          <w:sz w:val="24"/>
          <w:szCs w:val="24"/>
        </w:rPr>
        <w:t>Sweet (1998) surveyed resident perceptions of “community” in a rural town in New York state one month after a severe ice storm and compared findings to a survey conducted three years prior the disaster. Residents reported that community solidarity temporarily increased in the immediate aftermath of the storm but returned to pre-disaster levels by one month post the disaster.</w:t>
      </w:r>
      <w:r w:rsidR="00C91985" w:rsidRPr="00C91985">
        <w:rPr>
          <w:rFonts w:ascii="Times New Roman" w:hAnsi="Times New Roman" w:cs="Times New Roman"/>
          <w:sz w:val="24"/>
          <w:szCs w:val="24"/>
        </w:rPr>
        <w:t xml:space="preserve"> </w:t>
      </w:r>
    </w:p>
    <w:p w:rsidR="002441FA" w:rsidRDefault="00D704C2" w:rsidP="00AD53F5">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sidR="00467DCA">
        <w:rPr>
          <w:rFonts w:ascii="Times New Roman" w:hAnsi="Times New Roman" w:cs="Times New Roman"/>
          <w:sz w:val="24"/>
          <w:szCs w:val="24"/>
        </w:rPr>
        <w:t xml:space="preserve"> </w:t>
      </w:r>
      <w:r w:rsidR="001F1265" w:rsidRPr="001F1265">
        <w:rPr>
          <w:rFonts w:ascii="Times New Roman" w:hAnsi="Times New Roman" w:cs="Times New Roman"/>
          <w:sz w:val="24"/>
          <w:szCs w:val="24"/>
        </w:rPr>
        <w:t xml:space="preserve">While our results extend our understanding of the </w:t>
      </w:r>
      <w:r w:rsidR="001F1265">
        <w:rPr>
          <w:rFonts w:ascii="Times New Roman" w:hAnsi="Times New Roman" w:cs="Times New Roman"/>
          <w:sz w:val="24"/>
          <w:szCs w:val="24"/>
        </w:rPr>
        <w:t xml:space="preserve">importance of pre-flood social capital to post flood community resilience, </w:t>
      </w:r>
      <w:r w:rsidR="001F1265" w:rsidRPr="001F1265">
        <w:rPr>
          <w:rFonts w:ascii="Times New Roman" w:hAnsi="Times New Roman" w:cs="Times New Roman"/>
          <w:sz w:val="24"/>
          <w:szCs w:val="24"/>
        </w:rPr>
        <w:t xml:space="preserve">there are two caveats to consider. </w:t>
      </w:r>
      <w:r w:rsidR="001F1265">
        <w:rPr>
          <w:rFonts w:ascii="Times New Roman" w:hAnsi="Times New Roman" w:cs="Times New Roman"/>
          <w:sz w:val="24"/>
          <w:szCs w:val="24"/>
        </w:rPr>
        <w:t xml:space="preserve">First, in our analyses we only examine the influence on social capital on flooded and non-flooded communities. </w:t>
      </w:r>
      <w:r w:rsidR="00FE4855">
        <w:rPr>
          <w:rFonts w:ascii="Times New Roman" w:hAnsi="Times New Roman" w:cs="Times New Roman"/>
          <w:sz w:val="24"/>
          <w:szCs w:val="24"/>
        </w:rPr>
        <w:t xml:space="preserve">At the time of writing we do not have access to a </w:t>
      </w:r>
      <w:r w:rsidRPr="00D704C2">
        <w:rPr>
          <w:rFonts w:ascii="Times New Roman" w:hAnsi="Times New Roman" w:cs="Times New Roman"/>
          <w:sz w:val="24"/>
          <w:szCs w:val="24"/>
        </w:rPr>
        <w:t>severity index</w:t>
      </w:r>
      <w:r w:rsidR="00FE4855">
        <w:rPr>
          <w:rFonts w:ascii="Times New Roman" w:hAnsi="Times New Roman" w:cs="Times New Roman"/>
          <w:sz w:val="24"/>
          <w:szCs w:val="24"/>
        </w:rPr>
        <w:t xml:space="preserve"> that could </w:t>
      </w:r>
      <w:r w:rsidRPr="00D704C2">
        <w:rPr>
          <w:rFonts w:ascii="Times New Roman" w:hAnsi="Times New Roman" w:cs="Times New Roman"/>
          <w:sz w:val="24"/>
          <w:szCs w:val="24"/>
        </w:rPr>
        <w:lastRenderedPageBreak/>
        <w:t xml:space="preserve">measure the variation in the impact of the flood and the temporality </w:t>
      </w:r>
      <w:r w:rsidR="00FE4855">
        <w:rPr>
          <w:rFonts w:ascii="Times New Roman" w:hAnsi="Times New Roman" w:cs="Times New Roman"/>
          <w:sz w:val="24"/>
          <w:szCs w:val="24"/>
        </w:rPr>
        <w:t>of the flood effects</w:t>
      </w:r>
      <w:r w:rsidR="00FE4855" w:rsidRPr="00FE4855">
        <w:rPr>
          <w:rFonts w:ascii="Times New Roman" w:hAnsi="Times New Roman" w:cs="Times New Roman"/>
          <w:sz w:val="24"/>
          <w:szCs w:val="24"/>
        </w:rPr>
        <w:t xml:space="preserve"> in a given area</w:t>
      </w:r>
      <w:r w:rsidR="00FE4855">
        <w:rPr>
          <w:rFonts w:ascii="Times New Roman" w:hAnsi="Times New Roman" w:cs="Times New Roman"/>
          <w:sz w:val="24"/>
          <w:szCs w:val="24"/>
        </w:rPr>
        <w:t xml:space="preserve">. </w:t>
      </w:r>
      <w:r w:rsidRPr="00D704C2">
        <w:rPr>
          <w:rFonts w:ascii="Times New Roman" w:hAnsi="Times New Roman" w:cs="Times New Roman"/>
          <w:sz w:val="24"/>
          <w:szCs w:val="24"/>
        </w:rPr>
        <w:t>As Norris et al (2008)</w:t>
      </w:r>
      <w:r w:rsidR="00FE4855">
        <w:rPr>
          <w:rFonts w:ascii="Times New Roman" w:hAnsi="Times New Roman" w:cs="Times New Roman"/>
          <w:sz w:val="24"/>
          <w:szCs w:val="24"/>
        </w:rPr>
        <w:t xml:space="preserve"> </w:t>
      </w:r>
      <w:r w:rsidRPr="00D704C2">
        <w:rPr>
          <w:rFonts w:ascii="Times New Roman" w:hAnsi="Times New Roman" w:cs="Times New Roman"/>
          <w:sz w:val="24"/>
          <w:szCs w:val="24"/>
        </w:rPr>
        <w:t>suggests</w:t>
      </w:r>
      <w:r w:rsidR="00FE4855">
        <w:rPr>
          <w:rFonts w:ascii="Times New Roman" w:hAnsi="Times New Roman" w:cs="Times New Roman"/>
          <w:sz w:val="24"/>
          <w:szCs w:val="24"/>
        </w:rPr>
        <w:t xml:space="preserve">, </w:t>
      </w:r>
      <w:r w:rsidRPr="00D704C2">
        <w:rPr>
          <w:rFonts w:ascii="Times New Roman" w:hAnsi="Times New Roman" w:cs="Times New Roman"/>
          <w:sz w:val="24"/>
          <w:szCs w:val="24"/>
        </w:rPr>
        <w:t xml:space="preserve">individuals living in the most affected areas </w:t>
      </w:r>
      <w:r w:rsidR="00C462CF">
        <w:rPr>
          <w:rFonts w:ascii="Times New Roman" w:hAnsi="Times New Roman" w:cs="Times New Roman"/>
          <w:sz w:val="24"/>
          <w:szCs w:val="24"/>
        </w:rPr>
        <w:t xml:space="preserve">that continue to function at a diminished capacity </w:t>
      </w:r>
      <w:r w:rsidRPr="00D704C2">
        <w:rPr>
          <w:rFonts w:ascii="Times New Roman" w:hAnsi="Times New Roman" w:cs="Times New Roman"/>
          <w:sz w:val="24"/>
          <w:szCs w:val="24"/>
        </w:rPr>
        <w:t>for the longest period of time</w:t>
      </w:r>
      <w:r w:rsidR="00C462CF">
        <w:rPr>
          <w:rFonts w:ascii="Times New Roman" w:hAnsi="Times New Roman" w:cs="Times New Roman"/>
          <w:sz w:val="24"/>
          <w:szCs w:val="24"/>
        </w:rPr>
        <w:t xml:space="preserve"> post-disaster</w:t>
      </w:r>
      <w:r w:rsidRPr="00D704C2">
        <w:rPr>
          <w:rFonts w:ascii="Times New Roman" w:hAnsi="Times New Roman" w:cs="Times New Roman"/>
          <w:sz w:val="24"/>
          <w:szCs w:val="24"/>
        </w:rPr>
        <w:t xml:space="preserve"> </w:t>
      </w:r>
      <w:r w:rsidR="00FE4855">
        <w:rPr>
          <w:rFonts w:ascii="Times New Roman" w:hAnsi="Times New Roman" w:cs="Times New Roman"/>
          <w:sz w:val="24"/>
          <w:szCs w:val="24"/>
        </w:rPr>
        <w:t xml:space="preserve">may </w:t>
      </w:r>
      <w:r w:rsidRPr="00D704C2">
        <w:rPr>
          <w:rFonts w:ascii="Times New Roman" w:hAnsi="Times New Roman" w:cs="Times New Roman"/>
          <w:sz w:val="24"/>
          <w:szCs w:val="24"/>
        </w:rPr>
        <w:t>perceive their communities as</w:t>
      </w:r>
      <w:r w:rsidR="00FE4855">
        <w:rPr>
          <w:rFonts w:ascii="Times New Roman" w:hAnsi="Times New Roman" w:cs="Times New Roman"/>
          <w:sz w:val="24"/>
          <w:szCs w:val="24"/>
        </w:rPr>
        <w:t xml:space="preserve"> </w:t>
      </w:r>
      <w:r w:rsidRPr="00D704C2">
        <w:rPr>
          <w:rFonts w:ascii="Times New Roman" w:hAnsi="Times New Roman" w:cs="Times New Roman"/>
          <w:sz w:val="24"/>
          <w:szCs w:val="24"/>
        </w:rPr>
        <w:t>less resilient</w:t>
      </w:r>
      <w:r w:rsidR="00FE4855">
        <w:rPr>
          <w:rFonts w:ascii="Times New Roman" w:hAnsi="Times New Roman" w:cs="Times New Roman"/>
          <w:sz w:val="24"/>
          <w:szCs w:val="24"/>
        </w:rPr>
        <w:t xml:space="preserve">. We hope that future research will allow for the construction of such an index at a spatially refined resolution to assess if there is an interaction between social capital, flood severity and community resilience after the flood event. </w:t>
      </w:r>
    </w:p>
    <w:p w:rsidR="008F7645" w:rsidRDefault="00E704EE" w:rsidP="009814C1">
      <w:pPr>
        <w:spacing w:after="0" w:line="480" w:lineRule="auto"/>
        <w:jc w:val="both"/>
        <w:rPr>
          <w:rFonts w:ascii="Times New Roman" w:hAnsi="Times New Roman" w:cs="Times New Roman"/>
          <w:b/>
          <w:sz w:val="24"/>
          <w:szCs w:val="24"/>
          <w:lang w:val="en-US"/>
        </w:rPr>
      </w:pPr>
      <w:r>
        <w:rPr>
          <w:rFonts w:ascii="Times New Roman" w:hAnsi="Times New Roman" w:cs="Times New Roman"/>
          <w:sz w:val="24"/>
          <w:szCs w:val="24"/>
        </w:rPr>
        <w:tab/>
        <w:t xml:space="preserve">Another caveat relates to our focus </w:t>
      </w:r>
      <w:r w:rsidR="00EE4C47">
        <w:rPr>
          <w:rFonts w:ascii="Times New Roman" w:hAnsi="Times New Roman" w:cs="Times New Roman"/>
          <w:sz w:val="24"/>
          <w:szCs w:val="24"/>
        </w:rPr>
        <w:t xml:space="preserve">on indicators of social capital. Norris and her colleagues (2008) note that several adaptive capacities are important for encouraging community resilience post a disaster. Social capital is only one of the four adaptive capacities linked to community resilience. Another important adaptive capacity is community competence which encapsulates, among other things, community action and collective efficacy. It is possible, as Browning et al. (2006) point out, the protective effect of social capital may work through these other processes. </w:t>
      </w:r>
      <w:r w:rsidR="009814C1">
        <w:rPr>
          <w:rFonts w:ascii="Times New Roman" w:hAnsi="Times New Roman" w:cs="Times New Roman"/>
          <w:sz w:val="24"/>
          <w:szCs w:val="24"/>
        </w:rPr>
        <w:t xml:space="preserve">Sampson and his colleagues contend that collective efficacy represents the process of </w:t>
      </w:r>
      <w:r w:rsidR="009814C1" w:rsidRPr="009814C1">
        <w:rPr>
          <w:rFonts w:ascii="Times New Roman" w:hAnsi="Times New Roman" w:cs="Times New Roman"/>
          <w:sz w:val="24"/>
          <w:szCs w:val="24"/>
        </w:rPr>
        <w:t>activating or converting social ties into desired</w:t>
      </w:r>
      <w:r w:rsidR="009814C1">
        <w:rPr>
          <w:rFonts w:ascii="Times New Roman" w:hAnsi="Times New Roman" w:cs="Times New Roman"/>
          <w:sz w:val="24"/>
          <w:szCs w:val="24"/>
        </w:rPr>
        <w:t xml:space="preserve"> </w:t>
      </w:r>
      <w:r w:rsidR="009814C1" w:rsidRPr="009814C1">
        <w:rPr>
          <w:rFonts w:ascii="Times New Roman" w:hAnsi="Times New Roman" w:cs="Times New Roman"/>
          <w:sz w:val="24"/>
          <w:szCs w:val="24"/>
        </w:rPr>
        <w:t>outcomes of the collective (Sampson et al.</w:t>
      </w:r>
      <w:r w:rsidR="00C462CF">
        <w:rPr>
          <w:rFonts w:ascii="Times New Roman" w:hAnsi="Times New Roman" w:cs="Times New Roman"/>
          <w:sz w:val="24"/>
          <w:szCs w:val="24"/>
        </w:rPr>
        <w:t>,</w:t>
      </w:r>
      <w:r w:rsidR="009814C1" w:rsidRPr="009814C1">
        <w:rPr>
          <w:rFonts w:ascii="Times New Roman" w:hAnsi="Times New Roman" w:cs="Times New Roman"/>
          <w:sz w:val="24"/>
          <w:szCs w:val="24"/>
        </w:rPr>
        <w:t xml:space="preserve"> 1999). </w:t>
      </w:r>
      <w:r w:rsidR="009814C1">
        <w:rPr>
          <w:rFonts w:ascii="Times New Roman" w:hAnsi="Times New Roman" w:cs="Times New Roman"/>
          <w:sz w:val="24"/>
          <w:szCs w:val="24"/>
        </w:rPr>
        <w:t xml:space="preserve">Acknowledging the </w:t>
      </w:r>
      <w:r w:rsidR="009814C1" w:rsidRPr="009814C1">
        <w:rPr>
          <w:rFonts w:ascii="Times New Roman" w:hAnsi="Times New Roman" w:cs="Times New Roman"/>
          <w:sz w:val="24"/>
          <w:szCs w:val="24"/>
        </w:rPr>
        <w:t>strength of social ties</w:t>
      </w:r>
      <w:r w:rsidR="009814C1">
        <w:rPr>
          <w:rFonts w:ascii="Times New Roman" w:hAnsi="Times New Roman" w:cs="Times New Roman"/>
          <w:sz w:val="24"/>
          <w:szCs w:val="24"/>
        </w:rPr>
        <w:t xml:space="preserve"> </w:t>
      </w:r>
      <w:r w:rsidR="009814C1" w:rsidRPr="009814C1">
        <w:rPr>
          <w:rFonts w:ascii="Times New Roman" w:hAnsi="Times New Roman" w:cs="Times New Roman"/>
          <w:sz w:val="24"/>
          <w:szCs w:val="24"/>
        </w:rPr>
        <w:t>and the significance of formal and voluntary organi</w:t>
      </w:r>
      <w:r w:rsidR="009814C1">
        <w:rPr>
          <w:rFonts w:ascii="Times New Roman" w:hAnsi="Times New Roman" w:cs="Times New Roman"/>
          <w:sz w:val="24"/>
          <w:szCs w:val="24"/>
        </w:rPr>
        <w:t>s</w:t>
      </w:r>
      <w:r w:rsidR="009814C1" w:rsidRPr="009814C1">
        <w:rPr>
          <w:rFonts w:ascii="Times New Roman" w:hAnsi="Times New Roman" w:cs="Times New Roman"/>
          <w:sz w:val="24"/>
          <w:szCs w:val="24"/>
        </w:rPr>
        <w:t>ations</w:t>
      </w:r>
      <w:r w:rsidR="009814C1">
        <w:rPr>
          <w:rFonts w:ascii="Times New Roman" w:hAnsi="Times New Roman" w:cs="Times New Roman"/>
          <w:sz w:val="24"/>
          <w:szCs w:val="24"/>
        </w:rPr>
        <w:t xml:space="preserve"> </w:t>
      </w:r>
      <w:r w:rsidR="009814C1" w:rsidRPr="009814C1">
        <w:rPr>
          <w:rFonts w:ascii="Times New Roman" w:hAnsi="Times New Roman" w:cs="Times New Roman"/>
          <w:sz w:val="24"/>
          <w:szCs w:val="24"/>
        </w:rPr>
        <w:t xml:space="preserve">to a community’s wellbeing, </w:t>
      </w:r>
      <w:r w:rsidR="009814C1">
        <w:rPr>
          <w:rFonts w:ascii="Times New Roman" w:hAnsi="Times New Roman" w:cs="Times New Roman"/>
          <w:sz w:val="24"/>
          <w:szCs w:val="24"/>
        </w:rPr>
        <w:t>Sampson (</w:t>
      </w:r>
      <w:r w:rsidR="009814C1" w:rsidRPr="009814C1">
        <w:rPr>
          <w:rFonts w:ascii="Times New Roman" w:hAnsi="Times New Roman" w:cs="Times New Roman"/>
          <w:sz w:val="24"/>
          <w:szCs w:val="24"/>
        </w:rPr>
        <w:t>2001</w:t>
      </w:r>
      <w:r w:rsidR="009814C1">
        <w:rPr>
          <w:rFonts w:ascii="Times New Roman" w:hAnsi="Times New Roman" w:cs="Times New Roman"/>
          <w:sz w:val="24"/>
          <w:szCs w:val="24"/>
        </w:rPr>
        <w:t xml:space="preserve">: </w:t>
      </w:r>
      <w:r w:rsidR="009814C1" w:rsidRPr="009814C1">
        <w:rPr>
          <w:rFonts w:ascii="Times New Roman" w:hAnsi="Times New Roman" w:cs="Times New Roman"/>
          <w:sz w:val="24"/>
          <w:szCs w:val="24"/>
        </w:rPr>
        <w:t>521)</w:t>
      </w:r>
      <w:r w:rsidR="009814C1">
        <w:rPr>
          <w:rFonts w:ascii="Times New Roman" w:hAnsi="Times New Roman" w:cs="Times New Roman"/>
          <w:sz w:val="24"/>
          <w:szCs w:val="24"/>
        </w:rPr>
        <w:t xml:space="preserve"> </w:t>
      </w:r>
      <w:r w:rsidR="009814C1" w:rsidRPr="009814C1">
        <w:rPr>
          <w:rFonts w:ascii="Times New Roman" w:hAnsi="Times New Roman" w:cs="Times New Roman"/>
          <w:sz w:val="24"/>
          <w:szCs w:val="24"/>
        </w:rPr>
        <w:t xml:space="preserve">argues that </w:t>
      </w:r>
      <w:r w:rsidR="00C462CF">
        <w:rPr>
          <w:rFonts w:ascii="Times New Roman" w:hAnsi="Times New Roman" w:cs="Times New Roman"/>
          <w:sz w:val="24"/>
          <w:szCs w:val="24"/>
        </w:rPr>
        <w:t xml:space="preserve">the mere existence of </w:t>
      </w:r>
      <w:r w:rsidR="009814C1" w:rsidRPr="009814C1">
        <w:rPr>
          <w:rFonts w:ascii="Times New Roman" w:hAnsi="Times New Roman" w:cs="Times New Roman"/>
          <w:sz w:val="24"/>
          <w:szCs w:val="24"/>
        </w:rPr>
        <w:t>such ties are</w:t>
      </w:r>
      <w:r w:rsidR="009814C1">
        <w:rPr>
          <w:rFonts w:ascii="Times New Roman" w:hAnsi="Times New Roman" w:cs="Times New Roman"/>
          <w:sz w:val="24"/>
          <w:szCs w:val="24"/>
        </w:rPr>
        <w:t xml:space="preserve"> </w:t>
      </w:r>
      <w:r w:rsidR="009814C1" w:rsidRPr="009814C1">
        <w:rPr>
          <w:rFonts w:ascii="Times New Roman" w:hAnsi="Times New Roman" w:cs="Times New Roman"/>
          <w:sz w:val="24"/>
          <w:szCs w:val="24"/>
        </w:rPr>
        <w:t>not sufficient, as the ‘‘collective capacity for social action,</w:t>
      </w:r>
      <w:r w:rsidR="009814C1">
        <w:rPr>
          <w:rFonts w:ascii="Times New Roman" w:hAnsi="Times New Roman" w:cs="Times New Roman"/>
          <w:sz w:val="24"/>
          <w:szCs w:val="24"/>
        </w:rPr>
        <w:t xml:space="preserve"> </w:t>
      </w:r>
      <w:r w:rsidR="009814C1" w:rsidRPr="009814C1">
        <w:rPr>
          <w:rFonts w:ascii="Times New Roman" w:hAnsi="Times New Roman" w:cs="Times New Roman"/>
          <w:sz w:val="24"/>
          <w:szCs w:val="24"/>
        </w:rPr>
        <w:t>even if rooted in weak personal ties</w:t>
      </w:r>
      <w:r w:rsidR="009814C1">
        <w:rPr>
          <w:rFonts w:ascii="Times New Roman" w:hAnsi="Times New Roman" w:cs="Times New Roman"/>
          <w:sz w:val="24"/>
          <w:szCs w:val="24"/>
        </w:rPr>
        <w:t xml:space="preserve">” is the more </w:t>
      </w:r>
      <w:r w:rsidR="009814C1" w:rsidRPr="009814C1">
        <w:rPr>
          <w:rFonts w:ascii="Times New Roman" w:hAnsi="Times New Roman" w:cs="Times New Roman"/>
          <w:sz w:val="24"/>
          <w:szCs w:val="24"/>
        </w:rPr>
        <w:t>proximate social mechanism for understanding</w:t>
      </w:r>
      <w:r w:rsidR="009814C1">
        <w:rPr>
          <w:rFonts w:ascii="Times New Roman" w:hAnsi="Times New Roman" w:cs="Times New Roman"/>
          <w:sz w:val="24"/>
          <w:szCs w:val="24"/>
        </w:rPr>
        <w:t xml:space="preserve"> </w:t>
      </w:r>
      <w:r w:rsidR="009814C1" w:rsidRPr="009814C1">
        <w:rPr>
          <w:rFonts w:ascii="Times New Roman" w:hAnsi="Times New Roman" w:cs="Times New Roman"/>
          <w:sz w:val="24"/>
          <w:szCs w:val="24"/>
        </w:rPr>
        <w:t xml:space="preserve">between </w:t>
      </w:r>
      <w:r w:rsidR="009814C1">
        <w:rPr>
          <w:rFonts w:ascii="Times New Roman" w:hAnsi="Times New Roman" w:cs="Times New Roman"/>
          <w:sz w:val="24"/>
          <w:szCs w:val="24"/>
        </w:rPr>
        <w:t xml:space="preserve">community variations in social problems. We hope that future research will bear out the relevance of this argument as it relates to post disaster community resilience. </w:t>
      </w:r>
    </w:p>
    <w:p w:rsidR="009814C1" w:rsidRDefault="009814C1" w:rsidP="009814C1">
      <w:pPr>
        <w:jc w:val="both"/>
        <w:rPr>
          <w:rFonts w:ascii="Times New Roman" w:hAnsi="Times New Roman" w:cs="Times New Roman"/>
          <w:b/>
          <w:sz w:val="24"/>
          <w:szCs w:val="24"/>
          <w:lang w:val="en-US"/>
        </w:rPr>
      </w:pPr>
    </w:p>
    <w:p w:rsidR="0064699F" w:rsidRDefault="0064699F">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146336" w:rsidRPr="00146336" w:rsidRDefault="00146336" w:rsidP="00146336">
      <w:pPr>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REFERENCES</w:t>
      </w:r>
    </w:p>
    <w:p w:rsidR="00BD11B4" w:rsidRDefault="00BD11B4" w:rsidP="00102E1C">
      <w:pPr>
        <w:tabs>
          <w:tab w:val="left" w:pos="374"/>
        </w:tabs>
        <w:suppressAutoHyphens/>
        <w:spacing w:after="0" w:line="480" w:lineRule="auto"/>
        <w:ind w:left="720" w:hanging="720"/>
        <w:rPr>
          <w:rStyle w:val="Hyperlink"/>
          <w:rFonts w:ascii="Times New Roman" w:hAnsi="Times New Roman" w:cs="Times New Roman"/>
          <w:sz w:val="24"/>
          <w:szCs w:val="24"/>
        </w:rPr>
      </w:pPr>
      <w:r>
        <w:rPr>
          <w:rFonts w:ascii="Times New Roman" w:eastAsia="Times New Roman" w:hAnsi="Times New Roman" w:cs="Times New Roman"/>
          <w:sz w:val="24"/>
          <w:szCs w:val="24"/>
          <w:lang w:val="en-US"/>
        </w:rPr>
        <w:t xml:space="preserve">ABC News (2011, January 11) Toowoomba swamped by deadly ‘inland tsunami’. </w:t>
      </w:r>
      <w:r w:rsidRPr="00373C0D">
        <w:rPr>
          <w:rFonts w:ascii="Times New Roman" w:eastAsia="Times New Roman" w:hAnsi="Times New Roman" w:cs="Times New Roman"/>
          <w:i/>
          <w:sz w:val="24"/>
          <w:szCs w:val="24"/>
          <w:lang w:val="en-US"/>
        </w:rPr>
        <w:t>ABC News</w:t>
      </w:r>
      <w:r>
        <w:rPr>
          <w:rFonts w:ascii="Times New Roman" w:eastAsia="Times New Roman" w:hAnsi="Times New Roman" w:cs="Times New Roman"/>
          <w:sz w:val="24"/>
          <w:szCs w:val="24"/>
          <w:lang w:val="en-US"/>
        </w:rPr>
        <w:t xml:space="preserve">. Retrieved from: </w:t>
      </w:r>
      <w:hyperlink r:id="rId9" w:history="1">
        <w:r w:rsidRPr="00EF25A2">
          <w:rPr>
            <w:rStyle w:val="Hyperlink"/>
            <w:rFonts w:ascii="Times New Roman" w:hAnsi="Times New Roman" w:cs="Times New Roman"/>
            <w:sz w:val="24"/>
            <w:szCs w:val="24"/>
          </w:rPr>
          <w:t>http://www.abc.net.au/news/2011-01-11/toowoomba-swamped-by-deadly-inland-tsunami/1900720</w:t>
        </w:r>
      </w:hyperlink>
    </w:p>
    <w:p w:rsidR="00102E1C" w:rsidRPr="00102E1C" w:rsidRDefault="00102E1C" w:rsidP="00102E1C">
      <w:pPr>
        <w:tabs>
          <w:tab w:val="left" w:pos="374"/>
        </w:tabs>
        <w:suppressAutoHyphens/>
        <w:spacing w:after="0" w:line="480" w:lineRule="auto"/>
        <w:ind w:left="720" w:hanging="720"/>
        <w:rPr>
          <w:rFonts w:ascii="Times New Roman" w:eastAsia="Times New Roman" w:hAnsi="Times New Roman" w:cs="Times New Roman"/>
          <w:sz w:val="24"/>
          <w:szCs w:val="24"/>
          <w:lang w:val="en-US"/>
        </w:rPr>
      </w:pPr>
      <w:r w:rsidRPr="00102E1C">
        <w:rPr>
          <w:rFonts w:ascii="Times New Roman" w:eastAsia="Times New Roman" w:hAnsi="Times New Roman" w:cs="Times New Roman"/>
          <w:sz w:val="24"/>
          <w:szCs w:val="24"/>
          <w:lang w:val="en-US"/>
        </w:rPr>
        <w:t xml:space="preserve">Adger, W. N., Hughes, T. P., Folke, C., Carpenter, S. R., </w:t>
      </w:r>
      <w:r>
        <w:rPr>
          <w:rFonts w:ascii="Times New Roman" w:eastAsia="Times New Roman" w:hAnsi="Times New Roman" w:cs="Times New Roman"/>
          <w:sz w:val="24"/>
          <w:szCs w:val="24"/>
          <w:lang w:val="en-US"/>
        </w:rPr>
        <w:t>and</w:t>
      </w:r>
      <w:r w:rsidRPr="00102E1C">
        <w:rPr>
          <w:rFonts w:ascii="Times New Roman" w:eastAsia="Times New Roman" w:hAnsi="Times New Roman" w:cs="Times New Roman"/>
          <w:sz w:val="24"/>
          <w:szCs w:val="24"/>
          <w:lang w:val="en-US"/>
        </w:rPr>
        <w:t xml:space="preserve"> Rockstrom, J. (2005). Social-</w:t>
      </w:r>
      <w:r w:rsidR="0088739D">
        <w:rPr>
          <w:rFonts w:ascii="Times New Roman" w:eastAsia="Times New Roman" w:hAnsi="Times New Roman" w:cs="Times New Roman"/>
          <w:sz w:val="24"/>
          <w:szCs w:val="24"/>
          <w:lang w:val="en-US"/>
        </w:rPr>
        <w:t>e</w:t>
      </w:r>
      <w:r w:rsidRPr="00102E1C">
        <w:rPr>
          <w:rFonts w:ascii="Times New Roman" w:eastAsia="Times New Roman" w:hAnsi="Times New Roman" w:cs="Times New Roman"/>
          <w:sz w:val="24"/>
          <w:szCs w:val="24"/>
          <w:lang w:val="en-US"/>
        </w:rPr>
        <w:t xml:space="preserve">cological </w:t>
      </w:r>
      <w:r w:rsidR="0088739D">
        <w:rPr>
          <w:rFonts w:ascii="Times New Roman" w:eastAsia="Times New Roman" w:hAnsi="Times New Roman" w:cs="Times New Roman"/>
          <w:sz w:val="24"/>
          <w:szCs w:val="24"/>
          <w:lang w:val="en-US"/>
        </w:rPr>
        <w:t>r</w:t>
      </w:r>
      <w:r w:rsidRPr="00102E1C">
        <w:rPr>
          <w:rFonts w:ascii="Times New Roman" w:eastAsia="Times New Roman" w:hAnsi="Times New Roman" w:cs="Times New Roman"/>
          <w:sz w:val="24"/>
          <w:szCs w:val="24"/>
          <w:lang w:val="en-US"/>
        </w:rPr>
        <w:t xml:space="preserve">esilience to </w:t>
      </w:r>
      <w:r w:rsidR="0088739D">
        <w:rPr>
          <w:rFonts w:ascii="Times New Roman" w:eastAsia="Times New Roman" w:hAnsi="Times New Roman" w:cs="Times New Roman"/>
          <w:sz w:val="24"/>
          <w:szCs w:val="24"/>
          <w:lang w:val="en-US"/>
        </w:rPr>
        <w:t>c</w:t>
      </w:r>
      <w:r w:rsidRPr="00102E1C">
        <w:rPr>
          <w:rFonts w:ascii="Times New Roman" w:eastAsia="Times New Roman" w:hAnsi="Times New Roman" w:cs="Times New Roman"/>
          <w:sz w:val="24"/>
          <w:szCs w:val="24"/>
          <w:lang w:val="en-US"/>
        </w:rPr>
        <w:t>oastal</w:t>
      </w:r>
      <w:r w:rsidR="0088739D">
        <w:rPr>
          <w:rFonts w:ascii="Times New Roman" w:eastAsia="Times New Roman" w:hAnsi="Times New Roman" w:cs="Times New Roman"/>
          <w:sz w:val="24"/>
          <w:szCs w:val="24"/>
          <w:lang w:val="en-US"/>
        </w:rPr>
        <w:t xml:space="preserve"> d</w:t>
      </w:r>
      <w:r w:rsidRPr="00102E1C">
        <w:rPr>
          <w:rFonts w:ascii="Times New Roman" w:eastAsia="Times New Roman" w:hAnsi="Times New Roman" w:cs="Times New Roman"/>
          <w:sz w:val="24"/>
          <w:szCs w:val="24"/>
          <w:lang w:val="en-US"/>
        </w:rPr>
        <w:t xml:space="preserve">isasters. </w:t>
      </w:r>
      <w:r w:rsidRPr="00102E1C">
        <w:rPr>
          <w:rFonts w:ascii="Times New Roman" w:eastAsia="Times New Roman" w:hAnsi="Times New Roman" w:cs="Times New Roman"/>
          <w:i/>
          <w:sz w:val="24"/>
          <w:szCs w:val="24"/>
          <w:lang w:val="en-US"/>
        </w:rPr>
        <w:t>Science</w:t>
      </w:r>
      <w:r w:rsidRPr="00102E1C">
        <w:rPr>
          <w:rFonts w:ascii="Times New Roman" w:eastAsia="Times New Roman" w:hAnsi="Times New Roman" w:cs="Times New Roman"/>
          <w:sz w:val="24"/>
          <w:szCs w:val="24"/>
          <w:lang w:val="en-US"/>
        </w:rPr>
        <w:t>, 309</w:t>
      </w:r>
      <w:r w:rsidR="00373C0D">
        <w:rPr>
          <w:rFonts w:ascii="Times New Roman" w:eastAsia="Times New Roman" w:hAnsi="Times New Roman" w:cs="Times New Roman"/>
          <w:sz w:val="24"/>
          <w:szCs w:val="24"/>
          <w:lang w:val="en-US"/>
        </w:rPr>
        <w:t>:</w:t>
      </w:r>
      <w:r w:rsidRPr="00102E1C">
        <w:rPr>
          <w:rFonts w:ascii="Times New Roman" w:eastAsia="Times New Roman" w:hAnsi="Times New Roman" w:cs="Times New Roman"/>
          <w:sz w:val="24"/>
          <w:szCs w:val="24"/>
          <w:lang w:val="en-US"/>
        </w:rPr>
        <w:t>1036-1039.</w:t>
      </w:r>
    </w:p>
    <w:p w:rsidR="00CA6C90" w:rsidRDefault="004403D7" w:rsidP="00EE4C47">
      <w:pPr>
        <w:tabs>
          <w:tab w:val="left" w:pos="374"/>
        </w:tabs>
        <w:suppressAutoHyphens/>
        <w:spacing w:after="0" w:line="480" w:lineRule="auto"/>
        <w:ind w:left="720" w:hanging="720"/>
        <w:rPr>
          <w:rFonts w:ascii="Times New Roman" w:eastAsia="Times New Roman" w:hAnsi="Times New Roman" w:cs="Times New Roman"/>
          <w:sz w:val="24"/>
          <w:szCs w:val="24"/>
          <w:lang w:val="en-US"/>
        </w:rPr>
      </w:pPr>
      <w:r w:rsidRPr="00373C0D">
        <w:rPr>
          <w:rFonts w:ascii="Times New Roman" w:eastAsia="Times New Roman" w:hAnsi="Times New Roman" w:cs="Times New Roman"/>
          <w:sz w:val="24"/>
          <w:szCs w:val="24"/>
          <w:lang w:val="en-US"/>
        </w:rPr>
        <w:t>Aldrich, D.P. (2012</w:t>
      </w:r>
      <w:r w:rsidR="00B72AA2" w:rsidRPr="00373C0D">
        <w:rPr>
          <w:rFonts w:ascii="Times New Roman" w:eastAsia="Times New Roman" w:hAnsi="Times New Roman" w:cs="Times New Roman"/>
          <w:sz w:val="24"/>
          <w:szCs w:val="24"/>
          <w:lang w:val="en-US"/>
        </w:rPr>
        <w:t>). Social, not physical, infrastructure: The critical role of civil society after the 1923 Tokyo earthquake.</w:t>
      </w:r>
      <w:r w:rsidR="00CA6C90">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sz w:val="24"/>
          <w:szCs w:val="24"/>
          <w:lang w:val="en-US"/>
        </w:rPr>
        <w:t xml:space="preserve">Disasters, </w:t>
      </w:r>
      <w:r w:rsidRPr="00373C0D">
        <w:rPr>
          <w:rFonts w:ascii="Times New Roman" w:eastAsia="Times New Roman" w:hAnsi="Times New Roman" w:cs="Times New Roman"/>
          <w:sz w:val="24"/>
          <w:szCs w:val="24"/>
          <w:lang w:val="en-US"/>
        </w:rPr>
        <w:t>36</w:t>
      </w:r>
      <w:r>
        <w:rPr>
          <w:rFonts w:ascii="Times New Roman" w:eastAsia="Times New Roman" w:hAnsi="Times New Roman" w:cs="Times New Roman"/>
          <w:sz w:val="24"/>
          <w:szCs w:val="24"/>
          <w:lang w:val="en-US"/>
        </w:rPr>
        <w:t>(3): 398-419.</w:t>
      </w:r>
    </w:p>
    <w:p w:rsidR="00907A31" w:rsidRPr="004403D7" w:rsidRDefault="00907A31" w:rsidP="00EE4C47">
      <w:pPr>
        <w:tabs>
          <w:tab w:val="left" w:pos="374"/>
        </w:tabs>
        <w:suppressAutoHyphens/>
        <w:spacing w:after="0" w:line="480" w:lineRule="auto"/>
        <w:ind w:left="720" w:hanging="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Aldrich, D.P. (2012) </w:t>
      </w:r>
      <w:r w:rsidRPr="00373C0D">
        <w:rPr>
          <w:rFonts w:ascii="Times New Roman" w:eastAsia="Times New Roman" w:hAnsi="Times New Roman" w:cs="Times New Roman"/>
          <w:i/>
          <w:sz w:val="24"/>
          <w:szCs w:val="24"/>
          <w:lang w:val="en-US"/>
        </w:rPr>
        <w:t>Building Resilience: Social Capital in Post Disaster Recovery</w:t>
      </w:r>
      <w:r>
        <w:rPr>
          <w:rFonts w:ascii="Times New Roman" w:eastAsia="Times New Roman" w:hAnsi="Times New Roman" w:cs="Times New Roman"/>
          <w:sz w:val="24"/>
          <w:szCs w:val="24"/>
          <w:lang w:val="en-US"/>
        </w:rPr>
        <w:t>. The University of Chicago Press: Chicago, USA.</w:t>
      </w:r>
    </w:p>
    <w:p w:rsidR="00EE4C47" w:rsidRDefault="00EE4C47" w:rsidP="00EE4C47">
      <w:pPr>
        <w:tabs>
          <w:tab w:val="left" w:pos="374"/>
        </w:tabs>
        <w:suppressAutoHyphens/>
        <w:spacing w:after="0" w:line="480" w:lineRule="auto"/>
        <w:ind w:left="720" w:hanging="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Anderson-Berry, L. and King, D. (2005). </w:t>
      </w:r>
      <w:r w:rsidR="00CA6C90" w:rsidRPr="00EE4C47">
        <w:rPr>
          <w:rFonts w:ascii="Times New Roman" w:eastAsia="Times New Roman" w:hAnsi="Times New Roman" w:cs="Times New Roman"/>
          <w:sz w:val="24"/>
          <w:szCs w:val="24"/>
          <w:lang w:val="en-US"/>
        </w:rPr>
        <w:t>Mitigation of the impact of tropical cyclones</w:t>
      </w:r>
      <w:r>
        <w:rPr>
          <w:rFonts w:ascii="Times New Roman" w:eastAsia="Times New Roman" w:hAnsi="Times New Roman" w:cs="Times New Roman"/>
          <w:sz w:val="24"/>
          <w:szCs w:val="24"/>
          <w:lang w:val="en-US"/>
        </w:rPr>
        <w:t xml:space="preserve"> </w:t>
      </w:r>
      <w:r w:rsidR="00CA6C90" w:rsidRPr="00EE4C47">
        <w:rPr>
          <w:rFonts w:ascii="Times New Roman" w:eastAsia="Times New Roman" w:hAnsi="Times New Roman" w:cs="Times New Roman"/>
          <w:sz w:val="24"/>
          <w:szCs w:val="24"/>
          <w:lang w:val="en-US"/>
        </w:rPr>
        <w:t xml:space="preserve">in </w:t>
      </w:r>
      <w:r w:rsidR="00CA6C90">
        <w:rPr>
          <w:rFonts w:ascii="Times New Roman" w:eastAsia="Times New Roman" w:hAnsi="Times New Roman" w:cs="Times New Roman"/>
          <w:sz w:val="24"/>
          <w:szCs w:val="24"/>
          <w:lang w:val="en-US"/>
        </w:rPr>
        <w:t>N</w:t>
      </w:r>
      <w:r w:rsidR="00CA6C90" w:rsidRPr="00EE4C47">
        <w:rPr>
          <w:rFonts w:ascii="Times New Roman" w:eastAsia="Times New Roman" w:hAnsi="Times New Roman" w:cs="Times New Roman"/>
          <w:sz w:val="24"/>
          <w:szCs w:val="24"/>
          <w:lang w:val="en-US"/>
        </w:rPr>
        <w:t xml:space="preserve">orthern </w:t>
      </w:r>
      <w:r w:rsidR="00CA6C90">
        <w:rPr>
          <w:rFonts w:ascii="Times New Roman" w:eastAsia="Times New Roman" w:hAnsi="Times New Roman" w:cs="Times New Roman"/>
          <w:sz w:val="24"/>
          <w:szCs w:val="24"/>
          <w:lang w:val="en-US"/>
        </w:rPr>
        <w:t>A</w:t>
      </w:r>
      <w:r w:rsidR="00CA6C90" w:rsidRPr="00EE4C47">
        <w:rPr>
          <w:rFonts w:ascii="Times New Roman" w:eastAsia="Times New Roman" w:hAnsi="Times New Roman" w:cs="Times New Roman"/>
          <w:sz w:val="24"/>
          <w:szCs w:val="24"/>
          <w:lang w:val="en-US"/>
        </w:rPr>
        <w:t>ustralia through community</w:t>
      </w:r>
      <w:r w:rsidR="00CA6C90">
        <w:rPr>
          <w:rFonts w:ascii="Times New Roman" w:eastAsia="Times New Roman" w:hAnsi="Times New Roman" w:cs="Times New Roman"/>
          <w:sz w:val="24"/>
          <w:szCs w:val="24"/>
          <w:lang w:val="en-US"/>
        </w:rPr>
        <w:t xml:space="preserve"> </w:t>
      </w:r>
      <w:r w:rsidR="00CA6C90" w:rsidRPr="00EE4C47">
        <w:rPr>
          <w:rFonts w:ascii="Times New Roman" w:eastAsia="Times New Roman" w:hAnsi="Times New Roman" w:cs="Times New Roman"/>
          <w:sz w:val="24"/>
          <w:szCs w:val="24"/>
          <w:lang w:val="en-US"/>
        </w:rPr>
        <w:t>capacity enhancement</w:t>
      </w:r>
      <w:r w:rsidR="00CA6C90">
        <w:rPr>
          <w:rFonts w:ascii="Times New Roman" w:eastAsia="Times New Roman" w:hAnsi="Times New Roman" w:cs="Times New Roman"/>
          <w:sz w:val="24"/>
          <w:szCs w:val="24"/>
          <w:lang w:val="en-US"/>
        </w:rPr>
        <w:t xml:space="preserve">. </w:t>
      </w:r>
      <w:r w:rsidRPr="00EE4C47">
        <w:rPr>
          <w:rFonts w:ascii="Times New Roman" w:eastAsia="Times New Roman" w:hAnsi="Times New Roman" w:cs="Times New Roman"/>
          <w:i/>
          <w:sz w:val="24"/>
          <w:szCs w:val="24"/>
          <w:lang w:val="en-US"/>
        </w:rPr>
        <w:t xml:space="preserve"> Mitigation and Adaptation Strategies for Global Change</w:t>
      </w:r>
      <w:r>
        <w:rPr>
          <w:rFonts w:ascii="Times New Roman" w:eastAsia="Times New Roman" w:hAnsi="Times New Roman" w:cs="Times New Roman"/>
          <w:sz w:val="24"/>
          <w:szCs w:val="24"/>
          <w:lang w:val="en-US"/>
        </w:rPr>
        <w:t xml:space="preserve">, </w:t>
      </w:r>
      <w:r w:rsidRPr="00EE4C47">
        <w:rPr>
          <w:rFonts w:ascii="Times New Roman" w:eastAsia="Times New Roman" w:hAnsi="Times New Roman" w:cs="Times New Roman"/>
          <w:sz w:val="24"/>
          <w:szCs w:val="24"/>
          <w:lang w:val="en-US"/>
        </w:rPr>
        <w:t>10: 367–392</w:t>
      </w:r>
      <w:r>
        <w:rPr>
          <w:rFonts w:ascii="Times New Roman" w:eastAsia="Times New Roman" w:hAnsi="Times New Roman" w:cs="Times New Roman"/>
          <w:sz w:val="24"/>
          <w:szCs w:val="24"/>
          <w:lang w:val="en-US"/>
        </w:rPr>
        <w:t>.</w:t>
      </w:r>
    </w:p>
    <w:p w:rsidR="00546F83" w:rsidRDefault="00EE4C47" w:rsidP="00102E1C">
      <w:pPr>
        <w:tabs>
          <w:tab w:val="left" w:pos="374"/>
        </w:tabs>
        <w:suppressAutoHyphens/>
        <w:spacing w:after="0" w:line="480" w:lineRule="auto"/>
        <w:ind w:left="720" w:hanging="720"/>
        <w:rPr>
          <w:rFonts w:ascii="Times New Roman" w:eastAsia="Times New Roman" w:hAnsi="Times New Roman" w:cs="Times New Roman"/>
          <w:sz w:val="24"/>
          <w:szCs w:val="24"/>
          <w:lang w:val="en-US"/>
        </w:rPr>
      </w:pPr>
      <w:r w:rsidRPr="00EE4C47">
        <w:rPr>
          <w:rFonts w:ascii="Times New Roman" w:eastAsia="Times New Roman" w:hAnsi="Times New Roman" w:cs="Times New Roman"/>
          <w:sz w:val="24"/>
          <w:szCs w:val="24"/>
          <w:lang w:val="en-US"/>
        </w:rPr>
        <w:t xml:space="preserve"> </w:t>
      </w:r>
      <w:r w:rsidR="00546F83">
        <w:rPr>
          <w:rFonts w:ascii="Times New Roman" w:eastAsia="Times New Roman" w:hAnsi="Times New Roman" w:cs="Times New Roman"/>
          <w:sz w:val="24"/>
          <w:szCs w:val="24"/>
          <w:lang w:val="en-US"/>
        </w:rPr>
        <w:t xml:space="preserve">Barrera, M. (1986).  Distrinctions between social support concepts, measures and models. </w:t>
      </w:r>
      <w:r w:rsidR="00546F83">
        <w:rPr>
          <w:rFonts w:ascii="Times New Roman" w:eastAsia="Times New Roman" w:hAnsi="Times New Roman" w:cs="Times New Roman"/>
          <w:i/>
          <w:sz w:val="24"/>
          <w:szCs w:val="24"/>
          <w:lang w:val="en-US"/>
        </w:rPr>
        <w:t xml:space="preserve">American Journal of Community </w:t>
      </w:r>
      <w:r w:rsidR="00546F83" w:rsidRPr="00546F83">
        <w:rPr>
          <w:rFonts w:ascii="Times New Roman" w:eastAsia="Times New Roman" w:hAnsi="Times New Roman" w:cs="Times New Roman"/>
          <w:i/>
          <w:sz w:val="24"/>
          <w:szCs w:val="24"/>
          <w:lang w:val="en-US"/>
        </w:rPr>
        <w:t>Psychology</w:t>
      </w:r>
      <w:r w:rsidR="00546F83">
        <w:rPr>
          <w:rFonts w:ascii="Times New Roman" w:eastAsia="Times New Roman" w:hAnsi="Times New Roman" w:cs="Times New Roman"/>
          <w:sz w:val="24"/>
          <w:szCs w:val="24"/>
          <w:lang w:val="en-US"/>
        </w:rPr>
        <w:t>, 14: 413-445.</w:t>
      </w:r>
    </w:p>
    <w:p w:rsidR="008E6E03" w:rsidRPr="008E6E03" w:rsidRDefault="008E6E03" w:rsidP="00102E1C">
      <w:pPr>
        <w:tabs>
          <w:tab w:val="left" w:pos="374"/>
        </w:tabs>
        <w:suppressAutoHyphens/>
        <w:spacing w:after="0" w:line="480" w:lineRule="auto"/>
        <w:ind w:left="720" w:hanging="720"/>
        <w:rPr>
          <w:rFonts w:ascii="Times New Roman" w:eastAsia="Times New Roman" w:hAnsi="Times New Roman" w:cs="Times New Roman"/>
          <w:sz w:val="24"/>
          <w:szCs w:val="24"/>
          <w:lang w:val="en-US"/>
        </w:rPr>
      </w:pPr>
      <w:r w:rsidRPr="00546F83">
        <w:rPr>
          <w:rFonts w:ascii="Times New Roman" w:eastAsia="Times New Roman" w:hAnsi="Times New Roman" w:cs="Times New Roman"/>
          <w:sz w:val="24"/>
          <w:szCs w:val="24"/>
          <w:lang w:val="en-US"/>
        </w:rPr>
        <w:t>Barton</w:t>
      </w:r>
      <w:r>
        <w:rPr>
          <w:rFonts w:ascii="Times New Roman" w:eastAsia="Times New Roman" w:hAnsi="Times New Roman" w:cs="Times New Roman"/>
          <w:sz w:val="24"/>
          <w:szCs w:val="24"/>
          <w:lang w:val="en-US"/>
        </w:rPr>
        <w:t xml:space="preserve">, A.H. (1970). </w:t>
      </w:r>
      <w:r>
        <w:rPr>
          <w:rFonts w:ascii="Times New Roman" w:eastAsia="Times New Roman" w:hAnsi="Times New Roman" w:cs="Times New Roman"/>
          <w:i/>
          <w:sz w:val="24"/>
          <w:szCs w:val="24"/>
          <w:lang w:val="en-US"/>
        </w:rPr>
        <w:t xml:space="preserve">Communities in Disaster: A Sociological Analysis of Collective Stress </w:t>
      </w:r>
      <w:r w:rsidRPr="008E6E03">
        <w:rPr>
          <w:rFonts w:ascii="Times New Roman" w:eastAsia="Times New Roman" w:hAnsi="Times New Roman" w:cs="Times New Roman"/>
          <w:i/>
          <w:sz w:val="24"/>
          <w:szCs w:val="24"/>
          <w:lang w:val="en-US"/>
        </w:rPr>
        <w:t>Situations</w:t>
      </w:r>
      <w:r>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sz w:val="24"/>
          <w:szCs w:val="24"/>
          <w:lang w:val="en-US"/>
        </w:rPr>
        <w:t>Garden City, NY: Anchor, Doubleday.</w:t>
      </w:r>
    </w:p>
    <w:p w:rsidR="00102E1C" w:rsidRDefault="00102E1C" w:rsidP="00102E1C">
      <w:pPr>
        <w:tabs>
          <w:tab w:val="left" w:pos="374"/>
        </w:tabs>
        <w:suppressAutoHyphens/>
        <w:spacing w:after="0" w:line="480" w:lineRule="auto"/>
        <w:ind w:left="720" w:hanging="720"/>
        <w:rPr>
          <w:rFonts w:ascii="Times New Roman" w:eastAsia="Times New Roman" w:hAnsi="Times New Roman" w:cs="Times New Roman"/>
          <w:sz w:val="24"/>
          <w:szCs w:val="24"/>
          <w:lang w:val="en-US"/>
        </w:rPr>
      </w:pPr>
      <w:r w:rsidRPr="008E6E03">
        <w:rPr>
          <w:rFonts w:ascii="Times New Roman" w:eastAsia="Times New Roman" w:hAnsi="Times New Roman" w:cs="Times New Roman"/>
          <w:sz w:val="24"/>
          <w:szCs w:val="24"/>
          <w:lang w:val="en-US"/>
        </w:rPr>
        <w:t>Breton</w:t>
      </w:r>
      <w:r w:rsidRPr="00102E1C">
        <w:rPr>
          <w:rFonts w:ascii="Times New Roman" w:eastAsia="Times New Roman" w:hAnsi="Times New Roman" w:cs="Times New Roman"/>
          <w:sz w:val="24"/>
          <w:szCs w:val="24"/>
          <w:lang w:val="en-US"/>
        </w:rPr>
        <w:t xml:space="preserve">, M. (2001). Neighbourhood resiliency. </w:t>
      </w:r>
      <w:r w:rsidRPr="0028602E">
        <w:rPr>
          <w:rFonts w:ascii="Times New Roman" w:eastAsia="Times New Roman" w:hAnsi="Times New Roman" w:cs="Times New Roman"/>
          <w:i/>
          <w:sz w:val="24"/>
          <w:szCs w:val="24"/>
          <w:lang w:val="en-US"/>
        </w:rPr>
        <w:t>Journal of Community Practice</w:t>
      </w:r>
      <w:r w:rsidRPr="00102E1C">
        <w:rPr>
          <w:rFonts w:ascii="Times New Roman" w:eastAsia="Times New Roman" w:hAnsi="Times New Roman" w:cs="Times New Roman"/>
          <w:sz w:val="24"/>
          <w:szCs w:val="24"/>
          <w:lang w:val="en-US"/>
        </w:rPr>
        <w:t>, 9(1)</w:t>
      </w:r>
      <w:r w:rsidR="0028602E">
        <w:rPr>
          <w:rFonts w:ascii="Times New Roman" w:eastAsia="Times New Roman" w:hAnsi="Times New Roman" w:cs="Times New Roman"/>
          <w:sz w:val="24"/>
          <w:szCs w:val="24"/>
          <w:lang w:val="en-US"/>
        </w:rPr>
        <w:t>:</w:t>
      </w:r>
      <w:r w:rsidRPr="00102E1C">
        <w:rPr>
          <w:rFonts w:ascii="Times New Roman" w:eastAsia="Times New Roman" w:hAnsi="Times New Roman" w:cs="Times New Roman"/>
          <w:sz w:val="24"/>
          <w:szCs w:val="24"/>
          <w:lang w:val="en-US"/>
        </w:rPr>
        <w:t xml:space="preserve"> 21-36.</w:t>
      </w:r>
    </w:p>
    <w:p w:rsidR="003649CF" w:rsidRPr="003649CF" w:rsidRDefault="003649CF" w:rsidP="004C1F71">
      <w:pPr>
        <w:tabs>
          <w:tab w:val="left" w:pos="374"/>
        </w:tabs>
        <w:suppressAutoHyphens/>
        <w:spacing w:after="0" w:line="480" w:lineRule="auto"/>
        <w:ind w:left="720" w:hanging="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Browning, C.R., Wallace, D., Feinberg, S.L. and Cagney, K.A. (2006). Neighborhood </w:t>
      </w:r>
      <w:r w:rsidR="0028602E">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lang w:val="en-US"/>
        </w:rPr>
        <w:t xml:space="preserve">ocial </w:t>
      </w:r>
      <w:r w:rsidR="0028602E">
        <w:rPr>
          <w:rFonts w:ascii="Times New Roman" w:eastAsia="Times New Roman" w:hAnsi="Times New Roman" w:cs="Times New Roman"/>
          <w:sz w:val="24"/>
          <w:szCs w:val="24"/>
          <w:lang w:val="en-US"/>
        </w:rPr>
        <w:t>p</w:t>
      </w:r>
      <w:r>
        <w:rPr>
          <w:rFonts w:ascii="Times New Roman" w:eastAsia="Times New Roman" w:hAnsi="Times New Roman" w:cs="Times New Roman"/>
          <w:sz w:val="24"/>
          <w:szCs w:val="24"/>
          <w:lang w:val="en-US"/>
        </w:rPr>
        <w:t xml:space="preserve">rocesses, </w:t>
      </w:r>
      <w:r w:rsidR="0028602E">
        <w:rPr>
          <w:rFonts w:ascii="Times New Roman" w:eastAsia="Times New Roman" w:hAnsi="Times New Roman" w:cs="Times New Roman"/>
          <w:sz w:val="24"/>
          <w:szCs w:val="24"/>
          <w:lang w:val="en-US"/>
        </w:rPr>
        <w:t>p</w:t>
      </w:r>
      <w:r>
        <w:rPr>
          <w:rFonts w:ascii="Times New Roman" w:eastAsia="Times New Roman" w:hAnsi="Times New Roman" w:cs="Times New Roman"/>
          <w:sz w:val="24"/>
          <w:szCs w:val="24"/>
          <w:lang w:val="en-US"/>
        </w:rPr>
        <w:t xml:space="preserve">hysical </w:t>
      </w:r>
      <w:r w:rsidR="0028602E">
        <w:rPr>
          <w:rFonts w:ascii="Times New Roman" w:eastAsia="Times New Roman" w:hAnsi="Times New Roman" w:cs="Times New Roman"/>
          <w:sz w:val="24"/>
          <w:szCs w:val="24"/>
          <w:lang w:val="en-US"/>
        </w:rPr>
        <w:t>c</w:t>
      </w:r>
      <w:r>
        <w:rPr>
          <w:rFonts w:ascii="Times New Roman" w:eastAsia="Times New Roman" w:hAnsi="Times New Roman" w:cs="Times New Roman"/>
          <w:sz w:val="24"/>
          <w:szCs w:val="24"/>
          <w:lang w:val="en-US"/>
        </w:rPr>
        <w:t xml:space="preserve">onditions, and </w:t>
      </w:r>
      <w:r w:rsidR="0028602E">
        <w:rPr>
          <w:rFonts w:ascii="Times New Roman" w:eastAsia="Times New Roman" w:hAnsi="Times New Roman" w:cs="Times New Roman"/>
          <w:sz w:val="24"/>
          <w:szCs w:val="24"/>
          <w:lang w:val="en-US"/>
        </w:rPr>
        <w:t>d</w:t>
      </w:r>
      <w:r>
        <w:rPr>
          <w:rFonts w:ascii="Times New Roman" w:eastAsia="Times New Roman" w:hAnsi="Times New Roman" w:cs="Times New Roman"/>
          <w:sz w:val="24"/>
          <w:szCs w:val="24"/>
          <w:lang w:val="en-US"/>
        </w:rPr>
        <w:t>isaster-</w:t>
      </w:r>
      <w:r w:rsidR="0028602E">
        <w:rPr>
          <w:rFonts w:ascii="Times New Roman" w:eastAsia="Times New Roman" w:hAnsi="Times New Roman" w:cs="Times New Roman"/>
          <w:sz w:val="24"/>
          <w:szCs w:val="24"/>
          <w:lang w:val="en-US"/>
        </w:rPr>
        <w:t>r</w:t>
      </w:r>
      <w:r>
        <w:rPr>
          <w:rFonts w:ascii="Times New Roman" w:eastAsia="Times New Roman" w:hAnsi="Times New Roman" w:cs="Times New Roman"/>
          <w:sz w:val="24"/>
          <w:szCs w:val="24"/>
          <w:lang w:val="en-US"/>
        </w:rPr>
        <w:t xml:space="preserve">elated </w:t>
      </w:r>
      <w:r w:rsidR="0028602E">
        <w:rPr>
          <w:rFonts w:ascii="Times New Roman" w:eastAsia="Times New Roman" w:hAnsi="Times New Roman" w:cs="Times New Roman"/>
          <w:sz w:val="24"/>
          <w:szCs w:val="24"/>
          <w:lang w:val="en-US"/>
        </w:rPr>
        <w:t>m</w:t>
      </w:r>
      <w:r>
        <w:rPr>
          <w:rFonts w:ascii="Times New Roman" w:eastAsia="Times New Roman" w:hAnsi="Times New Roman" w:cs="Times New Roman"/>
          <w:sz w:val="24"/>
          <w:szCs w:val="24"/>
          <w:lang w:val="en-US"/>
        </w:rPr>
        <w:t xml:space="preserve">ortality: The </w:t>
      </w:r>
      <w:r w:rsidR="0028602E">
        <w:rPr>
          <w:rFonts w:ascii="Times New Roman" w:eastAsia="Times New Roman" w:hAnsi="Times New Roman" w:cs="Times New Roman"/>
          <w:sz w:val="24"/>
          <w:szCs w:val="24"/>
          <w:lang w:val="en-US"/>
        </w:rPr>
        <w:t>c</w:t>
      </w:r>
      <w:r>
        <w:rPr>
          <w:rFonts w:ascii="Times New Roman" w:eastAsia="Times New Roman" w:hAnsi="Times New Roman" w:cs="Times New Roman"/>
          <w:sz w:val="24"/>
          <w:szCs w:val="24"/>
          <w:lang w:val="en-US"/>
        </w:rPr>
        <w:t xml:space="preserve">ase of the 1995 Chicago </w:t>
      </w:r>
      <w:r w:rsidR="0028602E">
        <w:rPr>
          <w:rFonts w:ascii="Times New Roman" w:eastAsia="Times New Roman" w:hAnsi="Times New Roman" w:cs="Times New Roman"/>
          <w:sz w:val="24"/>
          <w:szCs w:val="24"/>
          <w:lang w:val="en-US"/>
        </w:rPr>
        <w:t>h</w:t>
      </w:r>
      <w:r>
        <w:rPr>
          <w:rFonts w:ascii="Times New Roman" w:eastAsia="Times New Roman" w:hAnsi="Times New Roman" w:cs="Times New Roman"/>
          <w:sz w:val="24"/>
          <w:szCs w:val="24"/>
          <w:lang w:val="en-US"/>
        </w:rPr>
        <w:t xml:space="preserve">eat </w:t>
      </w:r>
      <w:r w:rsidR="0028602E">
        <w:rPr>
          <w:rFonts w:ascii="Times New Roman" w:eastAsia="Times New Roman" w:hAnsi="Times New Roman" w:cs="Times New Roman"/>
          <w:sz w:val="24"/>
          <w:szCs w:val="24"/>
          <w:lang w:val="en-US"/>
        </w:rPr>
        <w:t>w</w:t>
      </w:r>
      <w:r>
        <w:rPr>
          <w:rFonts w:ascii="Times New Roman" w:eastAsia="Times New Roman" w:hAnsi="Times New Roman" w:cs="Times New Roman"/>
          <w:sz w:val="24"/>
          <w:szCs w:val="24"/>
          <w:lang w:val="en-US"/>
        </w:rPr>
        <w:t xml:space="preserve">ave. </w:t>
      </w:r>
      <w:r>
        <w:rPr>
          <w:rFonts w:ascii="Times New Roman" w:eastAsia="Times New Roman" w:hAnsi="Times New Roman" w:cs="Times New Roman"/>
          <w:i/>
          <w:sz w:val="24"/>
          <w:szCs w:val="24"/>
          <w:lang w:val="en-US"/>
        </w:rPr>
        <w:t>American Sociological Review</w:t>
      </w:r>
      <w:r>
        <w:rPr>
          <w:rFonts w:ascii="Times New Roman" w:eastAsia="Times New Roman" w:hAnsi="Times New Roman" w:cs="Times New Roman"/>
          <w:sz w:val="24"/>
          <w:szCs w:val="24"/>
          <w:lang w:val="en-US"/>
        </w:rPr>
        <w:t>, 71: 661-678.</w:t>
      </w:r>
    </w:p>
    <w:p w:rsidR="00467DCA" w:rsidRDefault="00467DCA" w:rsidP="00467DCA">
      <w:pPr>
        <w:tabs>
          <w:tab w:val="left" w:pos="374"/>
        </w:tabs>
        <w:suppressAutoHyphens/>
        <w:spacing w:after="0" w:line="480" w:lineRule="auto"/>
        <w:ind w:left="720" w:hanging="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Bruns, A., Burgess, J., Crawford, K. and Shaw, F. (2012). </w:t>
      </w:r>
      <w:r w:rsidRPr="00467DCA">
        <w:rPr>
          <w:rFonts w:ascii="Times New Roman" w:eastAsia="Times New Roman" w:hAnsi="Times New Roman" w:cs="Times New Roman"/>
          <w:i/>
          <w:sz w:val="24"/>
          <w:szCs w:val="24"/>
          <w:lang w:val="en-US"/>
        </w:rPr>
        <w:t>#qldfloods and @QPSMedia: Crisis Communication on Twitter in the 2011 South East Queensland Floods.</w:t>
      </w:r>
      <w:r>
        <w:rPr>
          <w:rFonts w:ascii="Times New Roman" w:eastAsia="Times New Roman" w:hAnsi="Times New Roman" w:cs="Times New Roman"/>
          <w:sz w:val="24"/>
          <w:szCs w:val="24"/>
          <w:lang w:val="en-US"/>
        </w:rPr>
        <w:t xml:space="preserve"> Kelvin Grove, Qld: </w:t>
      </w:r>
      <w:r w:rsidRPr="00467DCA">
        <w:rPr>
          <w:rFonts w:ascii="Times New Roman" w:eastAsia="Times New Roman" w:hAnsi="Times New Roman" w:cs="Times New Roman"/>
          <w:sz w:val="24"/>
          <w:szCs w:val="24"/>
        </w:rPr>
        <w:t>ARC Centre of Excellence for Creative Industries and Innovation</w:t>
      </w:r>
    </w:p>
    <w:p w:rsidR="004C1F71" w:rsidRDefault="004C1F71" w:rsidP="00467DCA">
      <w:pPr>
        <w:tabs>
          <w:tab w:val="left" w:pos="374"/>
        </w:tabs>
        <w:suppressAutoHyphens/>
        <w:spacing w:after="0" w:line="480" w:lineRule="auto"/>
        <w:ind w:left="720" w:hanging="720"/>
        <w:rPr>
          <w:rFonts w:ascii="Times New Roman" w:eastAsia="Times New Roman" w:hAnsi="Times New Roman" w:cs="Times New Roman"/>
          <w:sz w:val="24"/>
          <w:szCs w:val="24"/>
          <w:lang w:val="en-US"/>
        </w:rPr>
      </w:pPr>
      <w:r w:rsidRPr="009E42CC">
        <w:rPr>
          <w:rFonts w:ascii="Times New Roman" w:eastAsia="Times New Roman" w:hAnsi="Times New Roman" w:cs="Times New Roman"/>
          <w:sz w:val="24"/>
          <w:szCs w:val="24"/>
          <w:lang w:val="en-US"/>
        </w:rPr>
        <w:lastRenderedPageBreak/>
        <w:t xml:space="preserve">Carsen, W.C. (2004).  Is communalism dead? Reflections on the present and future practice of crime prevention. </w:t>
      </w:r>
      <w:r w:rsidRPr="009E42CC">
        <w:rPr>
          <w:rFonts w:ascii="Times New Roman" w:eastAsia="Times New Roman" w:hAnsi="Times New Roman" w:cs="Times New Roman"/>
          <w:i/>
          <w:iCs/>
          <w:sz w:val="24"/>
          <w:szCs w:val="24"/>
          <w:lang w:val="en-US"/>
        </w:rPr>
        <w:t>Australian and New Zealand Journal of Criminology</w:t>
      </w:r>
      <w:r w:rsidRPr="009E42CC">
        <w:rPr>
          <w:rFonts w:ascii="Times New Roman" w:eastAsia="Times New Roman" w:hAnsi="Times New Roman" w:cs="Times New Roman"/>
          <w:sz w:val="24"/>
          <w:szCs w:val="24"/>
          <w:lang w:val="en-US"/>
        </w:rPr>
        <w:t xml:space="preserve">, </w:t>
      </w:r>
      <w:r w:rsidRPr="00373C0D">
        <w:rPr>
          <w:rFonts w:ascii="Times New Roman" w:eastAsia="Times New Roman" w:hAnsi="Times New Roman" w:cs="Times New Roman"/>
          <w:iCs/>
          <w:sz w:val="24"/>
          <w:szCs w:val="24"/>
          <w:lang w:val="en-US"/>
        </w:rPr>
        <w:t>37</w:t>
      </w:r>
      <w:r w:rsidRPr="009E42CC">
        <w:rPr>
          <w:rFonts w:ascii="Times New Roman" w:eastAsia="Times New Roman" w:hAnsi="Times New Roman" w:cs="Times New Roman"/>
          <w:sz w:val="24"/>
          <w:szCs w:val="24"/>
          <w:lang w:val="en-US"/>
        </w:rPr>
        <w:t>(2), 192- 210.</w:t>
      </w:r>
    </w:p>
    <w:p w:rsidR="004C1F71" w:rsidRPr="009E42CC" w:rsidRDefault="004C1F71" w:rsidP="004C1F71">
      <w:pPr>
        <w:tabs>
          <w:tab w:val="left" w:pos="374"/>
        </w:tabs>
        <w:spacing w:after="0" w:line="480" w:lineRule="auto"/>
        <w:ind w:left="720" w:hanging="720"/>
        <w:rPr>
          <w:rFonts w:ascii="Times New Roman" w:eastAsia="Times New Roman" w:hAnsi="Times New Roman" w:cs="Times New Roman"/>
          <w:sz w:val="24"/>
          <w:szCs w:val="24"/>
          <w:lang w:val="en-US"/>
        </w:rPr>
      </w:pPr>
      <w:r w:rsidRPr="009E42CC">
        <w:rPr>
          <w:rFonts w:ascii="Times New Roman" w:eastAsia="Times New Roman" w:hAnsi="Times New Roman" w:cs="Times New Roman"/>
          <w:sz w:val="24"/>
          <w:szCs w:val="24"/>
          <w:lang w:val="en-US"/>
        </w:rPr>
        <w:t xml:space="preserve">Coleman, J.S. (1988).  Social capital in the creation of human capital. </w:t>
      </w:r>
      <w:r w:rsidRPr="009E42CC">
        <w:rPr>
          <w:rFonts w:ascii="Times New Roman" w:eastAsia="Times New Roman" w:hAnsi="Times New Roman" w:cs="Times New Roman"/>
          <w:i/>
          <w:iCs/>
          <w:sz w:val="24"/>
          <w:szCs w:val="24"/>
          <w:lang w:val="en-US"/>
        </w:rPr>
        <w:t>American Journal of Sociology</w:t>
      </w:r>
      <w:r w:rsidR="00373C0D">
        <w:rPr>
          <w:rFonts w:ascii="Times New Roman" w:eastAsia="Times New Roman" w:hAnsi="Times New Roman" w:cs="Times New Roman"/>
          <w:i/>
          <w:iCs/>
          <w:sz w:val="24"/>
          <w:szCs w:val="24"/>
          <w:lang w:val="en-US"/>
        </w:rPr>
        <w:t>,</w:t>
      </w:r>
      <w:r w:rsidRPr="009E42CC">
        <w:rPr>
          <w:rFonts w:ascii="Times New Roman" w:eastAsia="Times New Roman" w:hAnsi="Times New Roman" w:cs="Times New Roman"/>
          <w:i/>
          <w:iCs/>
          <w:sz w:val="24"/>
          <w:szCs w:val="24"/>
          <w:lang w:val="en-US"/>
        </w:rPr>
        <w:t xml:space="preserve"> </w:t>
      </w:r>
      <w:r w:rsidRPr="00373C0D">
        <w:rPr>
          <w:rFonts w:ascii="Times New Roman" w:eastAsia="Times New Roman" w:hAnsi="Times New Roman" w:cs="Times New Roman"/>
          <w:iCs/>
          <w:sz w:val="24"/>
          <w:szCs w:val="24"/>
          <w:lang w:val="en-US"/>
        </w:rPr>
        <w:t>94</w:t>
      </w:r>
      <w:r w:rsidR="00373C0D">
        <w:rPr>
          <w:rFonts w:ascii="Times New Roman" w:eastAsia="Times New Roman" w:hAnsi="Times New Roman" w:cs="Times New Roman"/>
          <w:iCs/>
          <w:sz w:val="24"/>
          <w:szCs w:val="24"/>
          <w:lang w:val="en-US"/>
        </w:rPr>
        <w:t>:</w:t>
      </w:r>
      <w:r w:rsidRPr="009E42CC">
        <w:rPr>
          <w:rFonts w:ascii="Times New Roman" w:eastAsia="Times New Roman" w:hAnsi="Times New Roman" w:cs="Times New Roman"/>
          <w:sz w:val="24"/>
          <w:szCs w:val="24"/>
          <w:lang w:val="en-US"/>
        </w:rPr>
        <w:t xml:space="preserve"> S95-S120.</w:t>
      </w:r>
    </w:p>
    <w:p w:rsidR="004C1F71" w:rsidRPr="009E42CC" w:rsidRDefault="004C1F71" w:rsidP="004C1F71">
      <w:pPr>
        <w:tabs>
          <w:tab w:val="left" w:pos="187"/>
          <w:tab w:val="left" w:pos="374"/>
        </w:tabs>
        <w:spacing w:after="0" w:line="480" w:lineRule="auto"/>
        <w:ind w:left="720" w:hanging="720"/>
        <w:rPr>
          <w:rFonts w:ascii="Times New Roman" w:eastAsia="Times New Roman" w:hAnsi="Times New Roman" w:cs="Times New Roman"/>
          <w:sz w:val="24"/>
          <w:szCs w:val="24"/>
          <w:lang w:val="en-US"/>
        </w:rPr>
      </w:pPr>
      <w:r w:rsidRPr="009E42CC">
        <w:rPr>
          <w:rFonts w:ascii="Times New Roman" w:eastAsia="Times New Roman" w:hAnsi="Times New Roman" w:cs="Times New Roman"/>
          <w:sz w:val="24"/>
          <w:szCs w:val="24"/>
          <w:lang w:val="en-US"/>
        </w:rPr>
        <w:t xml:space="preserve">Coleman, J.S. (1990).  </w:t>
      </w:r>
      <w:r w:rsidRPr="009E42CC">
        <w:rPr>
          <w:rFonts w:ascii="Times New Roman" w:eastAsia="Times New Roman" w:hAnsi="Times New Roman" w:cs="Times New Roman"/>
          <w:i/>
          <w:iCs/>
          <w:sz w:val="24"/>
          <w:szCs w:val="24"/>
          <w:lang w:val="en-US"/>
        </w:rPr>
        <w:t>Foundations for Social Theory</w:t>
      </w:r>
      <w:r w:rsidRPr="009E42CC">
        <w:rPr>
          <w:rFonts w:ascii="Times New Roman" w:eastAsia="Times New Roman" w:hAnsi="Times New Roman" w:cs="Times New Roman"/>
          <w:sz w:val="24"/>
          <w:szCs w:val="24"/>
          <w:lang w:val="en-US"/>
        </w:rPr>
        <w:t>. Harvard University Press.</w:t>
      </w:r>
    </w:p>
    <w:p w:rsidR="00146336" w:rsidRDefault="00146336" w:rsidP="00146336">
      <w:pPr>
        <w:spacing w:line="480" w:lineRule="auto"/>
        <w:rPr>
          <w:rFonts w:ascii="Times New Roman" w:hAnsi="Times New Roman" w:cs="Times New Roman"/>
          <w:sz w:val="24"/>
          <w:szCs w:val="24"/>
        </w:rPr>
      </w:pPr>
      <w:r w:rsidRPr="00146336">
        <w:rPr>
          <w:rFonts w:ascii="Times New Roman" w:hAnsi="Times New Roman" w:cs="Times New Roman"/>
          <w:sz w:val="24"/>
          <w:szCs w:val="24"/>
        </w:rPr>
        <w:t xml:space="preserve">Cutter, S.L., Boruff, B.J. and Shirley, W.L. (2003). Social </w:t>
      </w:r>
      <w:r w:rsidR="00E6449B">
        <w:rPr>
          <w:rFonts w:ascii="Times New Roman" w:hAnsi="Times New Roman" w:cs="Times New Roman"/>
          <w:sz w:val="24"/>
          <w:szCs w:val="24"/>
        </w:rPr>
        <w:t>v</w:t>
      </w:r>
      <w:r w:rsidRPr="00146336">
        <w:rPr>
          <w:rFonts w:ascii="Times New Roman" w:hAnsi="Times New Roman" w:cs="Times New Roman"/>
          <w:sz w:val="24"/>
          <w:szCs w:val="24"/>
        </w:rPr>
        <w:t xml:space="preserve">ulnerability to </w:t>
      </w:r>
      <w:r w:rsidR="00E6449B">
        <w:rPr>
          <w:rFonts w:ascii="Times New Roman" w:hAnsi="Times New Roman" w:cs="Times New Roman"/>
          <w:sz w:val="24"/>
          <w:szCs w:val="24"/>
        </w:rPr>
        <w:t>e</w:t>
      </w:r>
      <w:r w:rsidRPr="00146336">
        <w:rPr>
          <w:rFonts w:ascii="Times New Roman" w:hAnsi="Times New Roman" w:cs="Times New Roman"/>
          <w:sz w:val="24"/>
          <w:szCs w:val="24"/>
        </w:rPr>
        <w:t xml:space="preserve">nvironmental </w:t>
      </w:r>
      <w:r>
        <w:rPr>
          <w:rFonts w:ascii="Times New Roman" w:hAnsi="Times New Roman" w:cs="Times New Roman"/>
          <w:sz w:val="24"/>
          <w:szCs w:val="24"/>
        </w:rPr>
        <w:tab/>
      </w:r>
      <w:r w:rsidR="00E6449B">
        <w:rPr>
          <w:rFonts w:ascii="Times New Roman" w:hAnsi="Times New Roman" w:cs="Times New Roman"/>
          <w:sz w:val="24"/>
          <w:szCs w:val="24"/>
        </w:rPr>
        <w:t>h</w:t>
      </w:r>
      <w:r w:rsidRPr="00146336">
        <w:rPr>
          <w:rFonts w:ascii="Times New Roman" w:hAnsi="Times New Roman" w:cs="Times New Roman"/>
          <w:sz w:val="24"/>
          <w:szCs w:val="24"/>
        </w:rPr>
        <w:t xml:space="preserve">azards. </w:t>
      </w:r>
      <w:r w:rsidRPr="00146336">
        <w:rPr>
          <w:rFonts w:ascii="Times New Roman" w:hAnsi="Times New Roman" w:cs="Times New Roman"/>
          <w:i/>
          <w:sz w:val="24"/>
          <w:szCs w:val="24"/>
        </w:rPr>
        <w:t>Social Science Quarterly</w:t>
      </w:r>
      <w:r w:rsidRPr="00146336">
        <w:rPr>
          <w:rFonts w:ascii="Times New Roman" w:hAnsi="Times New Roman" w:cs="Times New Roman"/>
          <w:sz w:val="24"/>
          <w:szCs w:val="24"/>
        </w:rPr>
        <w:t>, 84(2)</w:t>
      </w:r>
      <w:r w:rsidR="00373C0D">
        <w:rPr>
          <w:rFonts w:ascii="Times New Roman" w:hAnsi="Times New Roman" w:cs="Times New Roman"/>
          <w:sz w:val="24"/>
          <w:szCs w:val="24"/>
        </w:rPr>
        <w:t>:</w:t>
      </w:r>
      <w:r w:rsidRPr="00146336">
        <w:rPr>
          <w:rFonts w:ascii="Times New Roman" w:hAnsi="Times New Roman" w:cs="Times New Roman"/>
          <w:sz w:val="24"/>
          <w:szCs w:val="24"/>
        </w:rPr>
        <w:t xml:space="preserve"> 243-261.</w:t>
      </w:r>
    </w:p>
    <w:p w:rsidR="00102768" w:rsidRPr="00102768" w:rsidRDefault="00102768" w:rsidP="00102768">
      <w:pPr>
        <w:tabs>
          <w:tab w:val="left" w:pos="374"/>
        </w:tabs>
        <w:spacing w:after="0" w:line="480" w:lineRule="auto"/>
        <w:ind w:left="720" w:hanging="720"/>
        <w:rPr>
          <w:rFonts w:ascii="Times New Roman" w:eastAsia="Times New Roman" w:hAnsi="Times New Roman" w:cs="Times New Roman"/>
          <w:sz w:val="24"/>
          <w:szCs w:val="24"/>
        </w:rPr>
      </w:pPr>
      <w:r w:rsidRPr="00102768">
        <w:rPr>
          <w:rFonts w:ascii="Times New Roman" w:eastAsia="Times New Roman" w:hAnsi="Times New Roman" w:cs="Times New Roman"/>
          <w:sz w:val="24"/>
          <w:szCs w:val="24"/>
        </w:rPr>
        <w:t xml:space="preserve">Cutter, S. L., Barnes, L., Berry, M., Burton, C., Evans, E., Tate, E., et al. (2008). A place-based model for understanding community resilience to natural disasters. </w:t>
      </w:r>
      <w:r w:rsidRPr="00102768">
        <w:rPr>
          <w:rFonts w:ascii="Times New Roman" w:eastAsia="Times New Roman" w:hAnsi="Times New Roman" w:cs="Times New Roman"/>
          <w:i/>
          <w:sz w:val="24"/>
          <w:szCs w:val="24"/>
        </w:rPr>
        <w:t>Global Environmental Change</w:t>
      </w:r>
      <w:r w:rsidRPr="00102768">
        <w:rPr>
          <w:rFonts w:ascii="Times New Roman" w:eastAsia="Times New Roman" w:hAnsi="Times New Roman" w:cs="Times New Roman"/>
          <w:sz w:val="24"/>
          <w:szCs w:val="24"/>
        </w:rPr>
        <w:t>, 18, 598-606.</w:t>
      </w:r>
    </w:p>
    <w:p w:rsidR="004C1F71" w:rsidRPr="009E42CC" w:rsidRDefault="004C1F71" w:rsidP="004C1F71">
      <w:pPr>
        <w:tabs>
          <w:tab w:val="left" w:pos="374"/>
        </w:tabs>
        <w:spacing w:after="0" w:line="480" w:lineRule="auto"/>
        <w:ind w:left="720" w:hanging="720"/>
        <w:rPr>
          <w:rFonts w:ascii="Times New Roman" w:eastAsia="Times New Roman" w:hAnsi="Times New Roman" w:cs="Times New Roman"/>
          <w:sz w:val="24"/>
          <w:szCs w:val="24"/>
          <w:lang w:val="en-US"/>
        </w:rPr>
      </w:pPr>
      <w:r w:rsidRPr="009E42CC">
        <w:rPr>
          <w:rFonts w:ascii="Times New Roman" w:eastAsia="Times New Roman" w:hAnsi="Times New Roman" w:cs="Times New Roman"/>
          <w:sz w:val="24"/>
          <w:szCs w:val="24"/>
          <w:lang w:val="en-US"/>
        </w:rPr>
        <w:t xml:space="preserve">Drukker, M., Kaplan, C., Feron, F. and van Os, J. (2003).  Children’s health-related quality of life, neighborhood deprivation and social capital: A contextual analysis.  </w:t>
      </w:r>
      <w:r w:rsidRPr="009E42CC">
        <w:rPr>
          <w:rFonts w:ascii="Times New Roman" w:eastAsia="Times New Roman" w:hAnsi="Times New Roman" w:cs="Times New Roman"/>
          <w:i/>
          <w:iCs/>
          <w:sz w:val="24"/>
          <w:szCs w:val="24"/>
          <w:lang w:val="en-US"/>
        </w:rPr>
        <w:t>Social Science and Medicine</w:t>
      </w:r>
      <w:r w:rsidRPr="009E42CC">
        <w:rPr>
          <w:rFonts w:ascii="Times New Roman" w:eastAsia="Times New Roman" w:hAnsi="Times New Roman" w:cs="Times New Roman"/>
          <w:sz w:val="24"/>
          <w:szCs w:val="24"/>
          <w:lang w:val="en-US"/>
        </w:rPr>
        <w:t>, 57</w:t>
      </w:r>
      <w:r w:rsidR="00373C0D">
        <w:rPr>
          <w:rFonts w:ascii="Times New Roman" w:eastAsia="Times New Roman" w:hAnsi="Times New Roman" w:cs="Times New Roman"/>
          <w:sz w:val="24"/>
          <w:szCs w:val="24"/>
          <w:lang w:val="en-US"/>
        </w:rPr>
        <w:t>:</w:t>
      </w:r>
      <w:r w:rsidRPr="009E42CC">
        <w:rPr>
          <w:rFonts w:ascii="Times New Roman" w:eastAsia="Times New Roman" w:hAnsi="Times New Roman" w:cs="Times New Roman"/>
          <w:sz w:val="24"/>
          <w:szCs w:val="24"/>
          <w:lang w:val="en-US"/>
        </w:rPr>
        <w:t xml:space="preserve"> 825-841.  </w:t>
      </w:r>
    </w:p>
    <w:p w:rsidR="00146336" w:rsidRPr="00146336" w:rsidRDefault="00146336" w:rsidP="00146336">
      <w:pPr>
        <w:spacing w:line="480" w:lineRule="auto"/>
        <w:ind w:left="567" w:hanging="567"/>
        <w:rPr>
          <w:rFonts w:ascii="Times New Roman" w:hAnsi="Times New Roman"/>
          <w:bCs/>
          <w:sz w:val="24"/>
          <w:szCs w:val="24"/>
        </w:rPr>
      </w:pPr>
      <w:r w:rsidRPr="00146336">
        <w:rPr>
          <w:rFonts w:ascii="Times New Roman" w:hAnsi="Times New Roman"/>
          <w:bCs/>
          <w:sz w:val="24"/>
          <w:szCs w:val="24"/>
        </w:rPr>
        <w:t xml:space="preserve">Dunn, K.M., Forrest, J., Burnley, I. and McDonald, A. (2004) Constructing Racism in Australia. </w:t>
      </w:r>
      <w:r w:rsidRPr="00146336">
        <w:rPr>
          <w:rFonts w:ascii="Times New Roman" w:hAnsi="Times New Roman"/>
          <w:bCs/>
          <w:i/>
          <w:sz w:val="24"/>
          <w:szCs w:val="24"/>
        </w:rPr>
        <w:t xml:space="preserve">Australian Journal of Social Issues, </w:t>
      </w:r>
      <w:r w:rsidRPr="00373C0D">
        <w:rPr>
          <w:rFonts w:ascii="Times New Roman" w:hAnsi="Times New Roman"/>
          <w:bCs/>
          <w:sz w:val="24"/>
          <w:szCs w:val="24"/>
        </w:rPr>
        <w:t>39</w:t>
      </w:r>
      <w:r w:rsidRPr="00146336">
        <w:rPr>
          <w:rFonts w:ascii="Times New Roman" w:hAnsi="Times New Roman"/>
          <w:bCs/>
          <w:sz w:val="24"/>
          <w:szCs w:val="24"/>
        </w:rPr>
        <w:t>(4): 409-430.</w:t>
      </w:r>
    </w:p>
    <w:p w:rsidR="00AC3DC3" w:rsidRDefault="00AC3DC3" w:rsidP="00AC3DC3">
      <w:pPr>
        <w:tabs>
          <w:tab w:val="left" w:pos="374"/>
        </w:tabs>
        <w:spacing w:after="0" w:line="480" w:lineRule="auto"/>
        <w:ind w:left="720" w:hanging="720"/>
        <w:rPr>
          <w:rFonts w:ascii="Times New Roman" w:eastAsia="Times New Roman" w:hAnsi="Times New Roman" w:cs="Times New Roman"/>
          <w:sz w:val="24"/>
          <w:szCs w:val="24"/>
          <w:lang w:val="en-US"/>
        </w:rPr>
      </w:pPr>
      <w:r w:rsidRPr="00AC3DC3">
        <w:rPr>
          <w:rFonts w:ascii="Times New Roman" w:eastAsia="Times New Roman" w:hAnsi="Times New Roman" w:cs="Times New Roman"/>
          <w:sz w:val="24"/>
          <w:szCs w:val="24"/>
          <w:lang w:val="en-US"/>
        </w:rPr>
        <w:t>Erikson, K</w:t>
      </w:r>
      <w:r>
        <w:rPr>
          <w:rFonts w:ascii="Times New Roman" w:eastAsia="Times New Roman" w:hAnsi="Times New Roman" w:cs="Times New Roman"/>
          <w:sz w:val="24"/>
          <w:szCs w:val="24"/>
          <w:lang w:val="en-US"/>
        </w:rPr>
        <w:t>.</w:t>
      </w:r>
      <w:r w:rsidRPr="00AC3DC3">
        <w:rPr>
          <w:rFonts w:ascii="Times New Roman" w:eastAsia="Times New Roman" w:hAnsi="Times New Roman" w:cs="Times New Roman"/>
          <w:sz w:val="24"/>
          <w:szCs w:val="24"/>
          <w:lang w:val="en-US"/>
        </w:rPr>
        <w:t>T. (1994)</w:t>
      </w:r>
      <w:r>
        <w:rPr>
          <w:rFonts w:ascii="Times New Roman" w:eastAsia="Times New Roman" w:hAnsi="Times New Roman" w:cs="Times New Roman"/>
          <w:sz w:val="24"/>
          <w:szCs w:val="24"/>
          <w:lang w:val="en-US"/>
        </w:rPr>
        <w:t xml:space="preserve">. </w:t>
      </w:r>
      <w:r w:rsidRPr="00AC3DC3">
        <w:rPr>
          <w:rFonts w:ascii="Times New Roman" w:eastAsia="Times New Roman" w:hAnsi="Times New Roman" w:cs="Times New Roman"/>
          <w:i/>
          <w:sz w:val="24"/>
          <w:szCs w:val="24"/>
          <w:lang w:val="en-US"/>
        </w:rPr>
        <w:t>A New Species of Trouble: Explorations in Disaster, Trauma, and Community.</w:t>
      </w:r>
      <w:r w:rsidRPr="00AC3DC3">
        <w:rPr>
          <w:rFonts w:ascii="Times New Roman" w:eastAsia="Times New Roman" w:hAnsi="Times New Roman" w:cs="Times New Roman"/>
          <w:sz w:val="24"/>
          <w:szCs w:val="24"/>
          <w:lang w:val="en-US"/>
        </w:rPr>
        <w:t xml:space="preserve"> New York: W.W. Norton &amp; Co. </w:t>
      </w:r>
    </w:p>
    <w:p w:rsidR="00C031B1" w:rsidRPr="00D74AE7" w:rsidRDefault="00C031B1" w:rsidP="00AC3DC3">
      <w:pPr>
        <w:tabs>
          <w:tab w:val="left" w:pos="374"/>
        </w:tabs>
        <w:spacing w:after="0" w:line="480" w:lineRule="auto"/>
        <w:ind w:left="720" w:hanging="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Feeney, K. (2011,  January 13) Looting squad to protect flooded suburbs</w:t>
      </w:r>
      <w:r w:rsidR="00D74AE7">
        <w:rPr>
          <w:rFonts w:ascii="Times New Roman" w:eastAsia="Times New Roman" w:hAnsi="Times New Roman" w:cs="Times New Roman"/>
          <w:sz w:val="24"/>
          <w:szCs w:val="24"/>
          <w:lang w:val="en-US"/>
        </w:rPr>
        <w:t xml:space="preserve">. </w:t>
      </w:r>
      <w:r w:rsidR="00D74AE7">
        <w:rPr>
          <w:rFonts w:ascii="Times New Roman" w:eastAsia="Times New Roman" w:hAnsi="Times New Roman" w:cs="Times New Roman"/>
          <w:i/>
          <w:sz w:val="24"/>
          <w:szCs w:val="24"/>
          <w:lang w:val="en-US"/>
        </w:rPr>
        <w:t xml:space="preserve">The Brisbane Times. </w:t>
      </w:r>
      <w:r w:rsidR="00D74AE7">
        <w:rPr>
          <w:rFonts w:ascii="Times New Roman" w:eastAsia="Times New Roman" w:hAnsi="Times New Roman" w:cs="Times New Roman"/>
          <w:sz w:val="24"/>
          <w:szCs w:val="24"/>
          <w:lang w:val="en-US"/>
        </w:rPr>
        <w:t xml:space="preserve">Retrieved from </w:t>
      </w:r>
      <w:r w:rsidR="00D74AE7" w:rsidRPr="00D74AE7">
        <w:rPr>
          <w:rFonts w:ascii="Times New Roman" w:eastAsia="Times New Roman" w:hAnsi="Times New Roman" w:cs="Times New Roman"/>
          <w:sz w:val="24"/>
          <w:szCs w:val="24"/>
          <w:lang w:val="en-US"/>
        </w:rPr>
        <w:t>http://www.brisbanetimes.com.au/</w:t>
      </w:r>
    </w:p>
    <w:p w:rsidR="004C1F71" w:rsidRPr="009E42CC" w:rsidRDefault="004C1F71" w:rsidP="004C1F71">
      <w:pPr>
        <w:tabs>
          <w:tab w:val="left" w:pos="374"/>
        </w:tabs>
        <w:spacing w:after="0" w:line="480" w:lineRule="auto"/>
        <w:ind w:left="720" w:hanging="720"/>
        <w:rPr>
          <w:rFonts w:ascii="Times New Roman" w:eastAsia="Times New Roman" w:hAnsi="Times New Roman" w:cs="Times New Roman"/>
          <w:sz w:val="24"/>
          <w:szCs w:val="24"/>
          <w:lang w:val="en-US"/>
        </w:rPr>
      </w:pPr>
      <w:r w:rsidRPr="009E42CC">
        <w:rPr>
          <w:rFonts w:ascii="Times New Roman" w:eastAsia="Times New Roman" w:hAnsi="Times New Roman" w:cs="Times New Roman"/>
          <w:sz w:val="24"/>
          <w:szCs w:val="24"/>
          <w:lang w:val="en-US"/>
        </w:rPr>
        <w:t xml:space="preserve">Fine, B. (2001).  </w:t>
      </w:r>
      <w:r w:rsidRPr="009E42CC">
        <w:rPr>
          <w:rFonts w:ascii="Times New Roman" w:eastAsia="Times New Roman" w:hAnsi="Times New Roman" w:cs="Times New Roman"/>
          <w:i/>
          <w:iCs/>
          <w:sz w:val="24"/>
          <w:szCs w:val="24"/>
          <w:lang w:val="en-US"/>
        </w:rPr>
        <w:t>Social Capital versus Social Theory: Political Economy and Social Science at the Turn of the Millennium.</w:t>
      </w:r>
      <w:r w:rsidRPr="009E42CC">
        <w:rPr>
          <w:rFonts w:ascii="Times New Roman" w:eastAsia="Times New Roman" w:hAnsi="Times New Roman" w:cs="Times New Roman"/>
          <w:sz w:val="24"/>
          <w:szCs w:val="24"/>
          <w:lang w:val="en-US"/>
        </w:rPr>
        <w:t xml:space="preserve"> </w:t>
      </w:r>
      <w:smartTag w:uri="urn:schemas-microsoft-com:office:smarttags" w:element="place">
        <w:smartTag w:uri="urn:schemas-microsoft-com:office:smarttags" w:element="City">
          <w:r w:rsidRPr="009E42CC">
            <w:rPr>
              <w:rFonts w:ascii="Times New Roman" w:eastAsia="Times New Roman" w:hAnsi="Times New Roman" w:cs="Times New Roman"/>
              <w:sz w:val="24"/>
              <w:szCs w:val="24"/>
              <w:lang w:val="en-US"/>
            </w:rPr>
            <w:t>London</w:t>
          </w:r>
        </w:smartTag>
      </w:smartTag>
      <w:r w:rsidRPr="009E42CC">
        <w:rPr>
          <w:rFonts w:ascii="Times New Roman" w:eastAsia="Times New Roman" w:hAnsi="Times New Roman" w:cs="Times New Roman"/>
          <w:sz w:val="24"/>
          <w:szCs w:val="24"/>
          <w:lang w:val="en-US"/>
        </w:rPr>
        <w:t>: Routledge.</w:t>
      </w:r>
    </w:p>
    <w:p w:rsidR="00102768" w:rsidRPr="00102768" w:rsidRDefault="00102768" w:rsidP="00102768">
      <w:pPr>
        <w:spacing w:line="480" w:lineRule="auto"/>
        <w:ind w:left="567" w:hanging="567"/>
        <w:rPr>
          <w:rFonts w:ascii="Times New Roman" w:hAnsi="Times New Roman"/>
          <w:bCs/>
          <w:sz w:val="24"/>
          <w:szCs w:val="24"/>
          <w:lang w:val="en-US"/>
        </w:rPr>
      </w:pPr>
      <w:r w:rsidRPr="00102768">
        <w:rPr>
          <w:rFonts w:ascii="Times New Roman" w:hAnsi="Times New Roman"/>
          <w:bCs/>
          <w:sz w:val="24"/>
          <w:szCs w:val="24"/>
          <w:lang w:val="en-US"/>
        </w:rPr>
        <w:t xml:space="preserve">Forgette, R., </w:t>
      </w:r>
      <w:r>
        <w:rPr>
          <w:rFonts w:ascii="Times New Roman" w:hAnsi="Times New Roman"/>
          <w:bCs/>
          <w:sz w:val="24"/>
          <w:szCs w:val="24"/>
          <w:lang w:val="en-US"/>
        </w:rPr>
        <w:t>and</w:t>
      </w:r>
      <w:r w:rsidRPr="00102768">
        <w:rPr>
          <w:rFonts w:ascii="Times New Roman" w:hAnsi="Times New Roman"/>
          <w:bCs/>
          <w:sz w:val="24"/>
          <w:szCs w:val="24"/>
          <w:lang w:val="en-US"/>
        </w:rPr>
        <w:t xml:space="preserve"> Boening, M. V. (2009). Measuring and </w:t>
      </w:r>
      <w:r w:rsidR="00E6449B">
        <w:rPr>
          <w:rFonts w:ascii="Times New Roman" w:hAnsi="Times New Roman"/>
          <w:bCs/>
          <w:sz w:val="24"/>
          <w:szCs w:val="24"/>
          <w:lang w:val="en-US"/>
        </w:rPr>
        <w:t>m</w:t>
      </w:r>
      <w:r w:rsidRPr="00102768">
        <w:rPr>
          <w:rFonts w:ascii="Times New Roman" w:hAnsi="Times New Roman"/>
          <w:bCs/>
          <w:sz w:val="24"/>
          <w:szCs w:val="24"/>
          <w:lang w:val="en-US"/>
        </w:rPr>
        <w:t xml:space="preserve">odeling </w:t>
      </w:r>
      <w:r w:rsidR="00E6449B">
        <w:rPr>
          <w:rFonts w:ascii="Times New Roman" w:hAnsi="Times New Roman"/>
          <w:bCs/>
          <w:sz w:val="24"/>
          <w:szCs w:val="24"/>
          <w:lang w:val="en-US"/>
        </w:rPr>
        <w:t>c</w:t>
      </w:r>
      <w:r w:rsidRPr="00102768">
        <w:rPr>
          <w:rFonts w:ascii="Times New Roman" w:hAnsi="Times New Roman"/>
          <w:bCs/>
          <w:sz w:val="24"/>
          <w:szCs w:val="24"/>
          <w:lang w:val="en-US"/>
        </w:rPr>
        <w:t xml:space="preserve">ommunity </w:t>
      </w:r>
      <w:r w:rsidR="00E6449B">
        <w:rPr>
          <w:rFonts w:ascii="Times New Roman" w:hAnsi="Times New Roman"/>
          <w:bCs/>
          <w:sz w:val="24"/>
          <w:szCs w:val="24"/>
          <w:lang w:val="en-US"/>
        </w:rPr>
        <w:t>r</w:t>
      </w:r>
      <w:r w:rsidRPr="00102768">
        <w:rPr>
          <w:rFonts w:ascii="Times New Roman" w:hAnsi="Times New Roman"/>
          <w:bCs/>
          <w:sz w:val="24"/>
          <w:szCs w:val="24"/>
          <w:lang w:val="en-US"/>
        </w:rPr>
        <w:t>esilience: SERP and DyME</w:t>
      </w:r>
      <w:r>
        <w:rPr>
          <w:rFonts w:ascii="Times New Roman" w:hAnsi="Times New Roman"/>
          <w:bCs/>
          <w:sz w:val="24"/>
          <w:szCs w:val="24"/>
          <w:lang w:val="en-US"/>
        </w:rPr>
        <w:t>: United States Department of Homeland Security</w:t>
      </w:r>
      <w:r w:rsidRPr="00102768">
        <w:rPr>
          <w:rFonts w:ascii="Times New Roman" w:hAnsi="Times New Roman"/>
          <w:bCs/>
          <w:sz w:val="24"/>
          <w:szCs w:val="24"/>
          <w:lang w:val="en-US"/>
        </w:rPr>
        <w:t>.</w:t>
      </w:r>
    </w:p>
    <w:p w:rsidR="008E6E03" w:rsidRPr="008E6E03" w:rsidRDefault="008E6E03" w:rsidP="008E6E03">
      <w:pPr>
        <w:spacing w:line="480" w:lineRule="auto"/>
        <w:ind w:left="567" w:hanging="567"/>
        <w:rPr>
          <w:rFonts w:ascii="Times New Roman" w:hAnsi="Times New Roman"/>
          <w:bCs/>
          <w:sz w:val="24"/>
          <w:szCs w:val="24"/>
        </w:rPr>
      </w:pPr>
      <w:r w:rsidRPr="008E6E03">
        <w:rPr>
          <w:rFonts w:ascii="Times New Roman" w:hAnsi="Times New Roman"/>
          <w:bCs/>
          <w:sz w:val="24"/>
          <w:szCs w:val="24"/>
        </w:rPr>
        <w:lastRenderedPageBreak/>
        <w:t>Fritz, C. (1968)</w:t>
      </w:r>
      <w:r>
        <w:rPr>
          <w:rFonts w:ascii="Times New Roman" w:hAnsi="Times New Roman"/>
          <w:bCs/>
          <w:sz w:val="24"/>
          <w:szCs w:val="24"/>
        </w:rPr>
        <w:t xml:space="preserve">. </w:t>
      </w:r>
      <w:r w:rsidRPr="008E6E03">
        <w:rPr>
          <w:rFonts w:ascii="Times New Roman" w:hAnsi="Times New Roman"/>
          <w:bCs/>
          <w:sz w:val="24"/>
          <w:szCs w:val="24"/>
        </w:rPr>
        <w:t xml:space="preserve">Disaster. </w:t>
      </w:r>
      <w:r w:rsidR="00E6449B" w:rsidRPr="008E6E03">
        <w:rPr>
          <w:rFonts w:ascii="Times New Roman" w:hAnsi="Times New Roman"/>
          <w:bCs/>
          <w:i/>
          <w:sz w:val="24"/>
          <w:szCs w:val="24"/>
        </w:rPr>
        <w:t>International Encyclopedia</w:t>
      </w:r>
      <w:r w:rsidRPr="008E6E03">
        <w:rPr>
          <w:rFonts w:ascii="Times New Roman" w:hAnsi="Times New Roman"/>
          <w:bCs/>
          <w:i/>
          <w:sz w:val="24"/>
          <w:szCs w:val="24"/>
        </w:rPr>
        <w:t xml:space="preserve"> of the Social Sciences</w:t>
      </w:r>
      <w:r w:rsidRPr="008E6E03">
        <w:rPr>
          <w:rFonts w:ascii="Times New Roman" w:hAnsi="Times New Roman"/>
          <w:bCs/>
          <w:sz w:val="24"/>
          <w:szCs w:val="24"/>
        </w:rPr>
        <w:t xml:space="preserve">, MacMillan and  </w:t>
      </w:r>
      <w:r w:rsidR="00E6449B">
        <w:rPr>
          <w:rFonts w:ascii="Times New Roman" w:hAnsi="Times New Roman"/>
          <w:bCs/>
          <w:sz w:val="24"/>
          <w:szCs w:val="24"/>
        </w:rPr>
        <w:t>T</w:t>
      </w:r>
      <w:r w:rsidRPr="008E6E03">
        <w:rPr>
          <w:rFonts w:ascii="Times New Roman" w:hAnsi="Times New Roman"/>
          <w:bCs/>
          <w:sz w:val="24"/>
          <w:szCs w:val="24"/>
        </w:rPr>
        <w:t>he Free Press</w:t>
      </w:r>
      <w:r w:rsidR="00E6449B">
        <w:rPr>
          <w:rFonts w:ascii="Times New Roman" w:hAnsi="Times New Roman"/>
          <w:bCs/>
          <w:sz w:val="24"/>
          <w:szCs w:val="24"/>
        </w:rPr>
        <w:t>:</w:t>
      </w:r>
      <w:r>
        <w:rPr>
          <w:rFonts w:ascii="Times New Roman" w:hAnsi="Times New Roman"/>
          <w:bCs/>
          <w:sz w:val="24"/>
          <w:szCs w:val="24"/>
        </w:rPr>
        <w:t xml:space="preserve"> </w:t>
      </w:r>
      <w:r w:rsidRPr="008E6E03">
        <w:rPr>
          <w:rFonts w:ascii="Times New Roman" w:hAnsi="Times New Roman"/>
          <w:bCs/>
          <w:sz w:val="24"/>
          <w:szCs w:val="24"/>
        </w:rPr>
        <w:t>New York.</w:t>
      </w:r>
    </w:p>
    <w:p w:rsidR="00912666" w:rsidRDefault="008E6E03" w:rsidP="008E6E03">
      <w:pPr>
        <w:spacing w:line="480" w:lineRule="auto"/>
        <w:ind w:left="567" w:hanging="567"/>
        <w:rPr>
          <w:rFonts w:ascii="Times New Roman" w:hAnsi="Times New Roman"/>
          <w:bCs/>
          <w:sz w:val="24"/>
          <w:szCs w:val="24"/>
        </w:rPr>
      </w:pPr>
      <w:r w:rsidRPr="008E6E03">
        <w:rPr>
          <w:rFonts w:ascii="Times New Roman" w:hAnsi="Times New Roman"/>
          <w:bCs/>
          <w:sz w:val="24"/>
          <w:szCs w:val="24"/>
        </w:rPr>
        <w:t>Goltz, J., Russell, L.</w:t>
      </w:r>
      <w:r w:rsidR="00912666">
        <w:rPr>
          <w:rFonts w:ascii="Times New Roman" w:hAnsi="Times New Roman"/>
          <w:bCs/>
          <w:sz w:val="24"/>
          <w:szCs w:val="24"/>
        </w:rPr>
        <w:t xml:space="preserve"> </w:t>
      </w:r>
      <w:r w:rsidR="00E6449B" w:rsidRPr="008E6E03">
        <w:rPr>
          <w:rFonts w:ascii="Times New Roman" w:hAnsi="Times New Roman"/>
          <w:bCs/>
          <w:sz w:val="24"/>
          <w:szCs w:val="24"/>
        </w:rPr>
        <w:t>and Bourque</w:t>
      </w:r>
      <w:r w:rsidRPr="008E6E03">
        <w:rPr>
          <w:rFonts w:ascii="Times New Roman" w:hAnsi="Times New Roman"/>
          <w:bCs/>
          <w:sz w:val="24"/>
          <w:szCs w:val="24"/>
        </w:rPr>
        <w:t>, L. (1992)</w:t>
      </w:r>
      <w:r w:rsidR="00912666">
        <w:rPr>
          <w:rFonts w:ascii="Times New Roman" w:hAnsi="Times New Roman"/>
          <w:bCs/>
          <w:sz w:val="24"/>
          <w:szCs w:val="24"/>
        </w:rPr>
        <w:t xml:space="preserve">. </w:t>
      </w:r>
      <w:r w:rsidRPr="008E6E03">
        <w:rPr>
          <w:rFonts w:ascii="Times New Roman" w:hAnsi="Times New Roman"/>
          <w:bCs/>
          <w:sz w:val="24"/>
          <w:szCs w:val="24"/>
        </w:rPr>
        <w:t>Initial</w:t>
      </w:r>
      <w:r w:rsidR="00912666">
        <w:rPr>
          <w:rFonts w:ascii="Times New Roman" w:hAnsi="Times New Roman"/>
          <w:bCs/>
          <w:sz w:val="24"/>
          <w:szCs w:val="24"/>
        </w:rPr>
        <w:t xml:space="preserve"> </w:t>
      </w:r>
      <w:r w:rsidR="00E6449B">
        <w:rPr>
          <w:rFonts w:ascii="Times New Roman" w:hAnsi="Times New Roman"/>
          <w:bCs/>
          <w:sz w:val="24"/>
          <w:szCs w:val="24"/>
        </w:rPr>
        <w:t>b</w:t>
      </w:r>
      <w:r w:rsidR="00E6449B" w:rsidRPr="008E6E03">
        <w:rPr>
          <w:rFonts w:ascii="Times New Roman" w:hAnsi="Times New Roman"/>
          <w:bCs/>
          <w:sz w:val="24"/>
          <w:szCs w:val="24"/>
        </w:rPr>
        <w:t>ehavioural response</w:t>
      </w:r>
      <w:r w:rsidRPr="008E6E03">
        <w:rPr>
          <w:rFonts w:ascii="Times New Roman" w:hAnsi="Times New Roman"/>
          <w:bCs/>
          <w:sz w:val="24"/>
          <w:szCs w:val="24"/>
        </w:rPr>
        <w:t xml:space="preserve"> to a </w:t>
      </w:r>
      <w:r w:rsidR="00E6449B">
        <w:rPr>
          <w:rFonts w:ascii="Times New Roman" w:hAnsi="Times New Roman"/>
          <w:bCs/>
          <w:sz w:val="24"/>
          <w:szCs w:val="24"/>
        </w:rPr>
        <w:t>r</w:t>
      </w:r>
      <w:r w:rsidRPr="008E6E03">
        <w:rPr>
          <w:rFonts w:ascii="Times New Roman" w:hAnsi="Times New Roman"/>
          <w:bCs/>
          <w:sz w:val="24"/>
          <w:szCs w:val="24"/>
        </w:rPr>
        <w:t xml:space="preserve">apid </w:t>
      </w:r>
      <w:r w:rsidR="00E6449B">
        <w:rPr>
          <w:rFonts w:ascii="Times New Roman" w:hAnsi="Times New Roman"/>
          <w:bCs/>
          <w:sz w:val="24"/>
          <w:szCs w:val="24"/>
        </w:rPr>
        <w:t>o</w:t>
      </w:r>
      <w:r w:rsidRPr="008E6E03">
        <w:rPr>
          <w:rFonts w:ascii="Times New Roman" w:hAnsi="Times New Roman"/>
          <w:bCs/>
          <w:sz w:val="24"/>
          <w:szCs w:val="24"/>
        </w:rPr>
        <w:t xml:space="preserve">nset </w:t>
      </w:r>
      <w:r w:rsidR="00E6449B">
        <w:rPr>
          <w:rFonts w:ascii="Times New Roman" w:hAnsi="Times New Roman"/>
          <w:bCs/>
          <w:sz w:val="24"/>
          <w:szCs w:val="24"/>
        </w:rPr>
        <w:t>d</w:t>
      </w:r>
      <w:r w:rsidRPr="008E6E03">
        <w:rPr>
          <w:rFonts w:ascii="Times New Roman" w:hAnsi="Times New Roman"/>
          <w:bCs/>
          <w:sz w:val="24"/>
          <w:szCs w:val="24"/>
        </w:rPr>
        <w:t>isaster</w:t>
      </w:r>
      <w:r w:rsidR="00912666">
        <w:rPr>
          <w:rFonts w:ascii="Times New Roman" w:hAnsi="Times New Roman"/>
          <w:bCs/>
          <w:sz w:val="24"/>
          <w:szCs w:val="24"/>
        </w:rPr>
        <w:t xml:space="preserve">. </w:t>
      </w:r>
      <w:r w:rsidR="00E6449B" w:rsidRPr="00912666">
        <w:rPr>
          <w:rFonts w:ascii="Times New Roman" w:hAnsi="Times New Roman"/>
          <w:bCs/>
          <w:i/>
          <w:sz w:val="24"/>
          <w:szCs w:val="24"/>
        </w:rPr>
        <w:t>International Journal of</w:t>
      </w:r>
      <w:r w:rsidRPr="00912666">
        <w:rPr>
          <w:rFonts w:ascii="Times New Roman" w:hAnsi="Times New Roman"/>
          <w:bCs/>
          <w:i/>
          <w:sz w:val="24"/>
          <w:szCs w:val="24"/>
        </w:rPr>
        <w:t xml:space="preserve"> </w:t>
      </w:r>
      <w:r w:rsidR="00E6449B" w:rsidRPr="00912666">
        <w:rPr>
          <w:rFonts w:ascii="Times New Roman" w:hAnsi="Times New Roman"/>
          <w:bCs/>
          <w:i/>
          <w:sz w:val="24"/>
          <w:szCs w:val="24"/>
        </w:rPr>
        <w:t>Mass Emergencies</w:t>
      </w:r>
      <w:r w:rsidRPr="00912666">
        <w:rPr>
          <w:rFonts w:ascii="Times New Roman" w:hAnsi="Times New Roman"/>
          <w:bCs/>
          <w:i/>
          <w:sz w:val="24"/>
          <w:szCs w:val="24"/>
        </w:rPr>
        <w:t xml:space="preserve"> </w:t>
      </w:r>
      <w:r w:rsidR="00E6449B" w:rsidRPr="00912666">
        <w:rPr>
          <w:rFonts w:ascii="Times New Roman" w:hAnsi="Times New Roman"/>
          <w:bCs/>
          <w:i/>
          <w:sz w:val="24"/>
          <w:szCs w:val="24"/>
        </w:rPr>
        <w:t>and Disasters</w:t>
      </w:r>
      <w:r w:rsidRPr="008E6E03">
        <w:rPr>
          <w:rFonts w:ascii="Times New Roman" w:hAnsi="Times New Roman"/>
          <w:bCs/>
          <w:sz w:val="24"/>
          <w:szCs w:val="24"/>
        </w:rPr>
        <w:t>, 10</w:t>
      </w:r>
      <w:r w:rsidR="00912666">
        <w:rPr>
          <w:rFonts w:ascii="Times New Roman" w:hAnsi="Times New Roman"/>
          <w:bCs/>
          <w:sz w:val="24"/>
          <w:szCs w:val="24"/>
        </w:rPr>
        <w:t>:</w:t>
      </w:r>
      <w:r w:rsidRPr="008E6E03">
        <w:rPr>
          <w:rFonts w:ascii="Times New Roman" w:hAnsi="Times New Roman"/>
          <w:bCs/>
          <w:sz w:val="24"/>
          <w:szCs w:val="24"/>
        </w:rPr>
        <w:t xml:space="preserve"> 43–69.</w:t>
      </w:r>
    </w:p>
    <w:p w:rsidR="0064699F" w:rsidRDefault="00146336" w:rsidP="00373C0D">
      <w:pPr>
        <w:spacing w:line="480" w:lineRule="auto"/>
        <w:ind w:left="567" w:hanging="567"/>
        <w:rPr>
          <w:rFonts w:ascii="Times New Roman" w:hAnsi="Times New Roman"/>
          <w:bCs/>
          <w:sz w:val="24"/>
          <w:szCs w:val="24"/>
        </w:rPr>
      </w:pPr>
      <w:r w:rsidRPr="00146336">
        <w:rPr>
          <w:rFonts w:ascii="Times New Roman" w:hAnsi="Times New Roman"/>
          <w:bCs/>
          <w:sz w:val="24"/>
          <w:szCs w:val="24"/>
        </w:rPr>
        <w:t xml:space="preserve">Griffiths, B. and Pedersen, A. (2009) Prejudice and the function of attitudes relating to Muslim Australians and Indigenous Australians, </w:t>
      </w:r>
      <w:r w:rsidRPr="00146336">
        <w:rPr>
          <w:rFonts w:ascii="Times New Roman" w:hAnsi="Times New Roman"/>
          <w:bCs/>
          <w:i/>
          <w:sz w:val="24"/>
          <w:szCs w:val="24"/>
        </w:rPr>
        <w:t xml:space="preserve">Australian Journal of </w:t>
      </w:r>
      <w:r w:rsidR="00373C0D" w:rsidRPr="00146336">
        <w:rPr>
          <w:rFonts w:ascii="Times New Roman" w:hAnsi="Times New Roman"/>
          <w:bCs/>
          <w:i/>
          <w:sz w:val="24"/>
          <w:szCs w:val="24"/>
        </w:rPr>
        <w:t>Psychology</w:t>
      </w:r>
      <w:r w:rsidRPr="00146336">
        <w:rPr>
          <w:rFonts w:ascii="Times New Roman" w:hAnsi="Times New Roman"/>
          <w:bCs/>
          <w:i/>
          <w:sz w:val="24"/>
          <w:szCs w:val="24"/>
        </w:rPr>
        <w:t xml:space="preserve">, </w:t>
      </w:r>
      <w:r w:rsidRPr="00E6449B">
        <w:rPr>
          <w:rFonts w:ascii="Times New Roman" w:hAnsi="Times New Roman"/>
          <w:bCs/>
          <w:sz w:val="24"/>
          <w:szCs w:val="24"/>
        </w:rPr>
        <w:t>61</w:t>
      </w:r>
      <w:r w:rsidRPr="00146336">
        <w:rPr>
          <w:rFonts w:ascii="Times New Roman" w:hAnsi="Times New Roman"/>
          <w:bCs/>
          <w:sz w:val="24"/>
          <w:szCs w:val="24"/>
        </w:rPr>
        <w:t>(4): 228-238.</w:t>
      </w:r>
      <w:r w:rsidR="0064699F">
        <w:rPr>
          <w:rFonts w:ascii="Times New Roman" w:hAnsi="Times New Roman"/>
          <w:bCs/>
          <w:sz w:val="24"/>
          <w:szCs w:val="24"/>
        </w:rPr>
        <w:t xml:space="preserve"> </w:t>
      </w:r>
    </w:p>
    <w:p w:rsidR="00C031B1" w:rsidRPr="00373C0D" w:rsidRDefault="00C031B1" w:rsidP="00C031B1">
      <w:pPr>
        <w:spacing w:line="480" w:lineRule="auto"/>
        <w:ind w:left="567" w:hanging="567"/>
        <w:rPr>
          <w:rFonts w:ascii="Times New Roman" w:hAnsi="Times New Roman"/>
          <w:bCs/>
          <w:i/>
          <w:sz w:val="24"/>
          <w:szCs w:val="24"/>
        </w:rPr>
      </w:pPr>
      <w:r w:rsidRPr="00373C0D">
        <w:rPr>
          <w:rFonts w:ascii="Times New Roman" w:hAnsi="Times New Roman"/>
          <w:bCs/>
          <w:sz w:val="24"/>
          <w:szCs w:val="24"/>
        </w:rPr>
        <w:t xml:space="preserve">Hawkins, </w:t>
      </w:r>
      <w:r>
        <w:rPr>
          <w:rFonts w:ascii="Times New Roman" w:hAnsi="Times New Roman"/>
          <w:bCs/>
          <w:sz w:val="24"/>
          <w:szCs w:val="24"/>
        </w:rPr>
        <w:t>R.L.</w:t>
      </w:r>
      <w:r w:rsidRPr="00373C0D">
        <w:rPr>
          <w:rFonts w:ascii="Times New Roman" w:hAnsi="Times New Roman"/>
          <w:bCs/>
          <w:sz w:val="24"/>
          <w:szCs w:val="24"/>
        </w:rPr>
        <w:t xml:space="preserve"> and Maurer</w:t>
      </w:r>
      <w:r>
        <w:rPr>
          <w:rFonts w:ascii="Times New Roman" w:hAnsi="Times New Roman"/>
          <w:bCs/>
          <w:sz w:val="24"/>
          <w:szCs w:val="24"/>
        </w:rPr>
        <w:t>, K</w:t>
      </w:r>
      <w:r w:rsidRPr="00373C0D">
        <w:rPr>
          <w:rFonts w:ascii="Times New Roman" w:hAnsi="Times New Roman"/>
          <w:bCs/>
          <w:sz w:val="24"/>
          <w:szCs w:val="24"/>
        </w:rPr>
        <w:t xml:space="preserve">. </w:t>
      </w:r>
      <w:r>
        <w:rPr>
          <w:rFonts w:ascii="Times New Roman" w:hAnsi="Times New Roman"/>
          <w:bCs/>
          <w:sz w:val="24"/>
          <w:szCs w:val="24"/>
        </w:rPr>
        <w:t>(</w:t>
      </w:r>
      <w:r w:rsidRPr="00373C0D">
        <w:rPr>
          <w:rFonts w:ascii="Times New Roman" w:hAnsi="Times New Roman"/>
          <w:bCs/>
          <w:sz w:val="24"/>
          <w:szCs w:val="24"/>
        </w:rPr>
        <w:t>2010</w:t>
      </w:r>
      <w:r>
        <w:rPr>
          <w:rFonts w:ascii="Times New Roman" w:hAnsi="Times New Roman"/>
          <w:bCs/>
          <w:sz w:val="24"/>
          <w:szCs w:val="24"/>
        </w:rPr>
        <w:t xml:space="preserve">) </w:t>
      </w:r>
      <w:r w:rsidRPr="00373C0D">
        <w:rPr>
          <w:rFonts w:ascii="Times New Roman" w:hAnsi="Times New Roman"/>
          <w:bCs/>
          <w:sz w:val="24"/>
          <w:szCs w:val="24"/>
        </w:rPr>
        <w:t>Bonding, Bridging and Linking: How Social</w:t>
      </w:r>
      <w:r w:rsidR="0064699F">
        <w:rPr>
          <w:rFonts w:ascii="Times New Roman" w:hAnsi="Times New Roman"/>
          <w:bCs/>
          <w:sz w:val="24"/>
          <w:szCs w:val="24"/>
        </w:rPr>
        <w:t xml:space="preserve"> </w:t>
      </w:r>
      <w:r w:rsidRPr="00373C0D">
        <w:rPr>
          <w:rFonts w:ascii="Times New Roman" w:hAnsi="Times New Roman"/>
          <w:bCs/>
          <w:sz w:val="24"/>
          <w:szCs w:val="24"/>
        </w:rPr>
        <w:t>Capital Operated in New Orle</w:t>
      </w:r>
      <w:r w:rsidRPr="00C031B1">
        <w:rPr>
          <w:rFonts w:ascii="Times New Roman" w:hAnsi="Times New Roman"/>
          <w:bCs/>
          <w:sz w:val="24"/>
          <w:szCs w:val="24"/>
        </w:rPr>
        <w:t>ans Following Hurricane Katrina</w:t>
      </w:r>
      <w:r>
        <w:rPr>
          <w:rFonts w:ascii="Times New Roman" w:hAnsi="Times New Roman"/>
          <w:bCs/>
          <w:sz w:val="24"/>
          <w:szCs w:val="24"/>
        </w:rPr>
        <w:t>,</w:t>
      </w:r>
      <w:r w:rsidRPr="00373C0D">
        <w:rPr>
          <w:rFonts w:ascii="Times New Roman" w:hAnsi="Times New Roman"/>
          <w:bCs/>
          <w:sz w:val="24"/>
          <w:szCs w:val="24"/>
        </w:rPr>
        <w:t xml:space="preserve"> </w:t>
      </w:r>
      <w:r w:rsidRPr="00373C0D">
        <w:rPr>
          <w:rFonts w:ascii="Times New Roman" w:hAnsi="Times New Roman"/>
          <w:bCs/>
          <w:i/>
          <w:sz w:val="24"/>
          <w:szCs w:val="24"/>
        </w:rPr>
        <w:t>British Journal of Social Work</w:t>
      </w:r>
      <w:r>
        <w:rPr>
          <w:rFonts w:ascii="Times New Roman" w:hAnsi="Times New Roman"/>
          <w:bCs/>
          <w:i/>
          <w:sz w:val="24"/>
          <w:szCs w:val="24"/>
        </w:rPr>
        <w:t xml:space="preserve"> </w:t>
      </w:r>
      <w:r w:rsidRPr="00373C0D">
        <w:rPr>
          <w:rFonts w:ascii="Times New Roman" w:hAnsi="Times New Roman"/>
          <w:bCs/>
          <w:sz w:val="24"/>
          <w:szCs w:val="24"/>
        </w:rPr>
        <w:t>40:1777–93.</w:t>
      </w:r>
    </w:p>
    <w:p w:rsidR="004C1F71" w:rsidRDefault="004C1F71" w:rsidP="004C1F71">
      <w:pPr>
        <w:tabs>
          <w:tab w:val="left" w:pos="374"/>
        </w:tabs>
        <w:spacing w:after="0" w:line="480" w:lineRule="auto"/>
        <w:ind w:left="720" w:hanging="720"/>
        <w:outlineLvl w:val="0"/>
        <w:rPr>
          <w:rFonts w:ascii="Times New Roman" w:eastAsia="Times New Roman" w:hAnsi="Times New Roman" w:cs="Times New Roman"/>
          <w:sz w:val="24"/>
          <w:szCs w:val="24"/>
          <w:lang w:val="en-US"/>
        </w:rPr>
      </w:pPr>
      <w:r w:rsidRPr="009E42CC">
        <w:rPr>
          <w:rFonts w:ascii="Times New Roman" w:eastAsia="Times New Roman" w:hAnsi="Times New Roman" w:cs="Times New Roman"/>
          <w:sz w:val="24"/>
          <w:szCs w:val="24"/>
          <w:lang w:val="en-US"/>
        </w:rPr>
        <w:t xml:space="preserve">Hendryx, M. and Ahern, M. (2001).  Access to mental health services and health sector social capital. </w:t>
      </w:r>
      <w:r w:rsidRPr="009E42CC">
        <w:rPr>
          <w:rFonts w:ascii="Times New Roman" w:eastAsia="Times New Roman" w:hAnsi="Times New Roman" w:cs="Times New Roman"/>
          <w:i/>
          <w:iCs/>
          <w:sz w:val="24"/>
          <w:szCs w:val="24"/>
          <w:lang w:val="en-US"/>
        </w:rPr>
        <w:t>Administration and Policy in Mental Health</w:t>
      </w:r>
      <w:r w:rsidR="007D6A4E">
        <w:rPr>
          <w:rFonts w:ascii="Times New Roman" w:eastAsia="Times New Roman" w:hAnsi="Times New Roman" w:cs="Times New Roman"/>
          <w:i/>
          <w:iCs/>
          <w:sz w:val="24"/>
          <w:szCs w:val="24"/>
          <w:lang w:val="en-US"/>
        </w:rPr>
        <w:t>,</w:t>
      </w:r>
      <w:r w:rsidRPr="009E42CC">
        <w:rPr>
          <w:rFonts w:ascii="Times New Roman" w:eastAsia="Times New Roman" w:hAnsi="Times New Roman" w:cs="Times New Roman"/>
          <w:i/>
          <w:sz w:val="24"/>
          <w:szCs w:val="24"/>
          <w:lang w:val="en-US"/>
        </w:rPr>
        <w:t xml:space="preserve"> </w:t>
      </w:r>
      <w:r w:rsidRPr="009E42CC">
        <w:rPr>
          <w:rFonts w:ascii="Times New Roman" w:eastAsia="Times New Roman" w:hAnsi="Times New Roman" w:cs="Times New Roman"/>
          <w:sz w:val="24"/>
          <w:szCs w:val="24"/>
          <w:lang w:val="en-US"/>
        </w:rPr>
        <w:t>28(3)</w:t>
      </w:r>
      <w:r w:rsidR="00E6449B">
        <w:rPr>
          <w:rFonts w:ascii="Times New Roman" w:eastAsia="Times New Roman" w:hAnsi="Times New Roman" w:cs="Times New Roman"/>
          <w:sz w:val="24"/>
          <w:szCs w:val="24"/>
          <w:lang w:val="en-US"/>
        </w:rPr>
        <w:t xml:space="preserve">: </w:t>
      </w:r>
      <w:r w:rsidRPr="009E42CC">
        <w:rPr>
          <w:rFonts w:ascii="Times New Roman" w:eastAsia="Times New Roman" w:hAnsi="Times New Roman" w:cs="Times New Roman"/>
          <w:sz w:val="24"/>
          <w:szCs w:val="24"/>
          <w:lang w:val="en-US"/>
        </w:rPr>
        <w:t>205-218.</w:t>
      </w:r>
    </w:p>
    <w:p w:rsidR="006D3372" w:rsidRPr="009E42CC" w:rsidRDefault="006D3372" w:rsidP="004C1F71">
      <w:pPr>
        <w:tabs>
          <w:tab w:val="left" w:pos="374"/>
        </w:tabs>
        <w:spacing w:after="0" w:line="480" w:lineRule="auto"/>
        <w:ind w:left="720" w:hanging="720"/>
        <w:outlineLvl w:v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Hurlbert, J.S., Beggs, J.J., Haines, V.A. (2001). Social networks and social capital in extreme environments. In Lin, N</w:t>
      </w:r>
      <w:r w:rsidR="003D6C6C">
        <w:rPr>
          <w:rFonts w:ascii="Times New Roman" w:eastAsia="Times New Roman" w:hAnsi="Times New Roman" w:cs="Times New Roman"/>
          <w:sz w:val="24"/>
          <w:szCs w:val="24"/>
          <w:lang w:val="en-US"/>
        </w:rPr>
        <w:t>., Cook, K. and Burt, R.S. (Eds</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sz w:val="24"/>
          <w:szCs w:val="24"/>
          <w:lang w:val="en-US"/>
        </w:rPr>
        <w:t>Social Capital: Theory and Research</w:t>
      </w:r>
      <w:r>
        <w:rPr>
          <w:rFonts w:ascii="Times New Roman" w:eastAsia="Times New Roman" w:hAnsi="Times New Roman" w:cs="Times New Roman"/>
          <w:sz w:val="24"/>
          <w:szCs w:val="24"/>
          <w:lang w:val="en-US"/>
        </w:rPr>
        <w:t xml:space="preserve">. Aldine de Gruyter: New York, pp. 209-231. </w:t>
      </w:r>
    </w:p>
    <w:p w:rsidR="008E6E03" w:rsidRDefault="008E6E03" w:rsidP="008E6E03">
      <w:pPr>
        <w:tabs>
          <w:tab w:val="left" w:pos="374"/>
        </w:tabs>
        <w:spacing w:after="0" w:line="480" w:lineRule="auto"/>
        <w:ind w:left="720" w:hanging="720"/>
        <w:outlineLvl w:val="0"/>
        <w:rPr>
          <w:rFonts w:ascii="Times New Roman" w:eastAsia="Times New Roman" w:hAnsi="Times New Roman" w:cs="Times New Roman"/>
          <w:sz w:val="24"/>
          <w:szCs w:val="24"/>
        </w:rPr>
      </w:pPr>
      <w:r w:rsidRPr="008E6E03">
        <w:rPr>
          <w:rFonts w:ascii="Times New Roman" w:eastAsia="Times New Roman" w:hAnsi="Times New Roman" w:cs="Times New Roman"/>
          <w:sz w:val="24"/>
          <w:szCs w:val="24"/>
        </w:rPr>
        <w:t>James, T.F. and  Wenger,  D.E. (1980)</w:t>
      </w:r>
      <w:r>
        <w:rPr>
          <w:rFonts w:ascii="Times New Roman" w:eastAsia="Times New Roman" w:hAnsi="Times New Roman" w:cs="Times New Roman"/>
          <w:sz w:val="24"/>
          <w:szCs w:val="24"/>
        </w:rPr>
        <w:t xml:space="preserve">. </w:t>
      </w:r>
      <w:r w:rsidRPr="008E6E03">
        <w:rPr>
          <w:rFonts w:ascii="Times New Roman" w:eastAsia="Times New Roman" w:hAnsi="Times New Roman" w:cs="Times New Roman"/>
          <w:sz w:val="24"/>
          <w:szCs w:val="24"/>
        </w:rPr>
        <w:t xml:space="preserve">Public </w:t>
      </w:r>
      <w:r w:rsidR="00E6449B">
        <w:rPr>
          <w:rFonts w:ascii="Times New Roman" w:eastAsia="Times New Roman" w:hAnsi="Times New Roman" w:cs="Times New Roman"/>
          <w:sz w:val="24"/>
          <w:szCs w:val="24"/>
        </w:rPr>
        <w:t>p</w:t>
      </w:r>
      <w:r w:rsidRPr="008E6E03">
        <w:rPr>
          <w:rFonts w:ascii="Times New Roman" w:eastAsia="Times New Roman" w:hAnsi="Times New Roman" w:cs="Times New Roman"/>
          <w:sz w:val="24"/>
          <w:szCs w:val="24"/>
        </w:rPr>
        <w:t xml:space="preserve">erceptions of </w:t>
      </w:r>
      <w:r w:rsidR="00E6449B">
        <w:rPr>
          <w:rFonts w:ascii="Times New Roman" w:eastAsia="Times New Roman" w:hAnsi="Times New Roman" w:cs="Times New Roman"/>
          <w:sz w:val="24"/>
          <w:szCs w:val="24"/>
        </w:rPr>
        <w:t>d</w:t>
      </w:r>
      <w:r w:rsidRPr="008E6E03">
        <w:rPr>
          <w:rFonts w:ascii="Times New Roman" w:eastAsia="Times New Roman" w:hAnsi="Times New Roman" w:cs="Times New Roman"/>
          <w:sz w:val="24"/>
          <w:szCs w:val="24"/>
        </w:rPr>
        <w:t xml:space="preserve">isaster-related </w:t>
      </w:r>
      <w:r w:rsidR="00E6449B">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ehaviors. </w:t>
      </w:r>
      <w:r w:rsidRPr="008E6E03">
        <w:rPr>
          <w:rFonts w:ascii="Times New Roman" w:eastAsia="Times New Roman" w:hAnsi="Times New Roman" w:cs="Times New Roman"/>
          <w:sz w:val="24"/>
          <w:szCs w:val="24"/>
        </w:rPr>
        <w:t xml:space="preserve">In  Baker,  E. (Ed.)  </w:t>
      </w:r>
      <w:r w:rsidRPr="008E6E03">
        <w:rPr>
          <w:rFonts w:ascii="Times New Roman" w:eastAsia="Times New Roman" w:hAnsi="Times New Roman" w:cs="Times New Roman"/>
          <w:i/>
          <w:sz w:val="24"/>
          <w:szCs w:val="24"/>
        </w:rPr>
        <w:t>Hurricanes  and  Coastal  Storms</w:t>
      </w:r>
      <w:r w:rsidRPr="008E6E03">
        <w:rPr>
          <w:rFonts w:ascii="Times New Roman" w:eastAsia="Times New Roman" w:hAnsi="Times New Roman" w:cs="Times New Roman"/>
          <w:sz w:val="24"/>
          <w:szCs w:val="24"/>
        </w:rPr>
        <w:t>, Florida  State</w:t>
      </w:r>
      <w:r>
        <w:rPr>
          <w:rFonts w:ascii="Times New Roman" w:eastAsia="Times New Roman" w:hAnsi="Times New Roman" w:cs="Times New Roman"/>
          <w:sz w:val="24"/>
          <w:szCs w:val="24"/>
        </w:rPr>
        <w:t xml:space="preserve"> </w:t>
      </w:r>
      <w:r w:rsidRPr="008E6E03">
        <w:rPr>
          <w:rFonts w:ascii="Times New Roman" w:eastAsia="Times New Roman" w:hAnsi="Times New Roman" w:cs="Times New Roman"/>
          <w:sz w:val="24"/>
          <w:szCs w:val="24"/>
        </w:rPr>
        <w:t>University  Press</w:t>
      </w:r>
      <w:r>
        <w:rPr>
          <w:rFonts w:ascii="Times New Roman" w:eastAsia="Times New Roman" w:hAnsi="Times New Roman" w:cs="Times New Roman"/>
          <w:sz w:val="24"/>
          <w:szCs w:val="24"/>
        </w:rPr>
        <w:t>:</w:t>
      </w:r>
      <w:r w:rsidRPr="008E6E03">
        <w:rPr>
          <w:rFonts w:ascii="Times New Roman" w:eastAsia="Times New Roman" w:hAnsi="Times New Roman" w:cs="Times New Roman"/>
          <w:sz w:val="24"/>
          <w:szCs w:val="24"/>
        </w:rPr>
        <w:t xml:space="preserve">  Tallahassee,  F</w:t>
      </w:r>
      <w:r>
        <w:rPr>
          <w:rFonts w:ascii="Times New Roman" w:eastAsia="Times New Roman" w:hAnsi="Times New Roman" w:cs="Times New Roman"/>
          <w:sz w:val="24"/>
          <w:szCs w:val="24"/>
        </w:rPr>
        <w:t>lorida</w:t>
      </w:r>
      <w:r w:rsidRPr="008E6E03">
        <w:rPr>
          <w:rFonts w:ascii="Times New Roman" w:eastAsia="Times New Roman" w:hAnsi="Times New Roman" w:cs="Times New Roman"/>
          <w:sz w:val="24"/>
          <w:szCs w:val="24"/>
        </w:rPr>
        <w:t>.</w:t>
      </w:r>
    </w:p>
    <w:p w:rsidR="008E6E03" w:rsidRDefault="008E6E03" w:rsidP="008E6E03">
      <w:pPr>
        <w:tabs>
          <w:tab w:val="left" w:pos="374"/>
        </w:tabs>
        <w:spacing w:after="0" w:line="480" w:lineRule="auto"/>
        <w:ind w:left="720" w:hanging="720"/>
        <w:outlineLvl w:val="0"/>
        <w:rPr>
          <w:rFonts w:ascii="Times New Roman" w:eastAsia="Times New Roman" w:hAnsi="Times New Roman" w:cs="Times New Roman"/>
          <w:sz w:val="24"/>
          <w:szCs w:val="24"/>
        </w:rPr>
      </w:pPr>
      <w:r w:rsidRPr="008E6E03">
        <w:rPr>
          <w:rFonts w:ascii="Times New Roman" w:eastAsia="Times New Roman" w:hAnsi="Times New Roman" w:cs="Times New Roman"/>
          <w:sz w:val="24"/>
          <w:szCs w:val="24"/>
        </w:rPr>
        <w:t>Johnson, N.R., Feinberg, W. and Johnston, D. (1994)</w:t>
      </w:r>
      <w:r>
        <w:rPr>
          <w:rFonts w:ascii="Times New Roman" w:eastAsia="Times New Roman" w:hAnsi="Times New Roman" w:cs="Times New Roman"/>
          <w:sz w:val="24"/>
          <w:szCs w:val="24"/>
        </w:rPr>
        <w:t xml:space="preserve">. </w:t>
      </w:r>
      <w:r w:rsidRPr="008E6E03">
        <w:rPr>
          <w:rFonts w:ascii="Times New Roman" w:eastAsia="Times New Roman" w:hAnsi="Times New Roman" w:cs="Times New Roman"/>
          <w:sz w:val="24"/>
          <w:szCs w:val="24"/>
        </w:rPr>
        <w:t xml:space="preserve">Microstructure and </w:t>
      </w:r>
      <w:r w:rsidR="00E6449B">
        <w:rPr>
          <w:rFonts w:ascii="Times New Roman" w:eastAsia="Times New Roman" w:hAnsi="Times New Roman" w:cs="Times New Roman"/>
          <w:sz w:val="24"/>
          <w:szCs w:val="24"/>
        </w:rPr>
        <w:t>p</w:t>
      </w:r>
      <w:r w:rsidRPr="008E6E03">
        <w:rPr>
          <w:rFonts w:ascii="Times New Roman" w:eastAsia="Times New Roman" w:hAnsi="Times New Roman" w:cs="Times New Roman"/>
          <w:sz w:val="24"/>
          <w:szCs w:val="24"/>
        </w:rPr>
        <w:t>anic</w:t>
      </w:r>
      <w:r>
        <w:rPr>
          <w:rFonts w:ascii="Times New Roman" w:eastAsia="Times New Roman" w:hAnsi="Times New Roman" w:cs="Times New Roman"/>
          <w:sz w:val="24"/>
          <w:szCs w:val="24"/>
        </w:rPr>
        <w:t>. I</w:t>
      </w:r>
      <w:r w:rsidRPr="008E6E03">
        <w:rPr>
          <w:rFonts w:ascii="Times New Roman" w:eastAsia="Times New Roman" w:hAnsi="Times New Roman" w:cs="Times New Roman"/>
          <w:sz w:val="24"/>
          <w:szCs w:val="24"/>
        </w:rPr>
        <w:t>n Dynes, R. and</w:t>
      </w:r>
      <w:r>
        <w:rPr>
          <w:rFonts w:ascii="Times New Roman" w:eastAsia="Times New Roman" w:hAnsi="Times New Roman" w:cs="Times New Roman"/>
          <w:sz w:val="24"/>
          <w:szCs w:val="24"/>
        </w:rPr>
        <w:t xml:space="preserve"> </w:t>
      </w:r>
      <w:r w:rsidRPr="008E6E03">
        <w:rPr>
          <w:rFonts w:ascii="Times New Roman" w:eastAsia="Times New Roman" w:hAnsi="Times New Roman" w:cs="Times New Roman"/>
          <w:sz w:val="24"/>
          <w:szCs w:val="24"/>
        </w:rPr>
        <w:t>Tierney, K. (</w:t>
      </w:r>
      <w:proofErr w:type="spellStart"/>
      <w:r w:rsidRPr="008E6E03">
        <w:rPr>
          <w:rFonts w:ascii="Times New Roman" w:eastAsia="Times New Roman" w:hAnsi="Times New Roman" w:cs="Times New Roman"/>
          <w:sz w:val="24"/>
          <w:szCs w:val="24"/>
        </w:rPr>
        <w:t>Eds</w:t>
      </w:r>
      <w:proofErr w:type="spellEnd"/>
      <w:r w:rsidRPr="008E6E03">
        <w:rPr>
          <w:rFonts w:ascii="Times New Roman" w:eastAsia="Times New Roman" w:hAnsi="Times New Roman" w:cs="Times New Roman"/>
          <w:sz w:val="24"/>
          <w:szCs w:val="24"/>
        </w:rPr>
        <w:t xml:space="preserve">), </w:t>
      </w:r>
      <w:r w:rsidRPr="008E6E03">
        <w:rPr>
          <w:rFonts w:ascii="Times New Roman" w:eastAsia="Times New Roman" w:hAnsi="Times New Roman" w:cs="Times New Roman"/>
          <w:i/>
          <w:sz w:val="24"/>
          <w:szCs w:val="24"/>
        </w:rPr>
        <w:t>Disasters, Collective Behaviour, and Social Organisation</w:t>
      </w:r>
      <w:r w:rsidRPr="008E6E03">
        <w:rPr>
          <w:rFonts w:ascii="Times New Roman" w:eastAsia="Times New Roman" w:hAnsi="Times New Roman" w:cs="Times New Roman"/>
          <w:sz w:val="24"/>
          <w:szCs w:val="24"/>
        </w:rPr>
        <w:t>, University of Delaware</w:t>
      </w:r>
      <w:r>
        <w:rPr>
          <w:rFonts w:ascii="Times New Roman" w:eastAsia="Times New Roman" w:hAnsi="Times New Roman" w:cs="Times New Roman"/>
          <w:sz w:val="24"/>
          <w:szCs w:val="24"/>
        </w:rPr>
        <w:t xml:space="preserve"> </w:t>
      </w:r>
      <w:r w:rsidRPr="008E6E03">
        <w:rPr>
          <w:rFonts w:ascii="Times New Roman" w:eastAsia="Times New Roman" w:hAnsi="Times New Roman" w:cs="Times New Roman"/>
          <w:sz w:val="24"/>
          <w:szCs w:val="24"/>
        </w:rPr>
        <w:t>Press</w:t>
      </w:r>
      <w:r>
        <w:rPr>
          <w:rFonts w:ascii="Times New Roman" w:eastAsia="Times New Roman" w:hAnsi="Times New Roman" w:cs="Times New Roman"/>
          <w:sz w:val="24"/>
          <w:szCs w:val="24"/>
        </w:rPr>
        <w:t>:</w:t>
      </w:r>
      <w:r w:rsidRPr="008E6E03">
        <w:rPr>
          <w:rFonts w:ascii="Times New Roman" w:eastAsia="Times New Roman" w:hAnsi="Times New Roman" w:cs="Times New Roman"/>
          <w:sz w:val="24"/>
          <w:szCs w:val="24"/>
        </w:rPr>
        <w:t xml:space="preserve"> Newark, D</w:t>
      </w:r>
      <w:r>
        <w:rPr>
          <w:rFonts w:ascii="Times New Roman" w:eastAsia="Times New Roman" w:hAnsi="Times New Roman" w:cs="Times New Roman"/>
          <w:sz w:val="24"/>
          <w:szCs w:val="24"/>
        </w:rPr>
        <w:t>elaware</w:t>
      </w:r>
      <w:r w:rsidRPr="008E6E03">
        <w:rPr>
          <w:rFonts w:ascii="Times New Roman" w:eastAsia="Times New Roman" w:hAnsi="Times New Roman" w:cs="Times New Roman"/>
          <w:sz w:val="24"/>
          <w:szCs w:val="24"/>
        </w:rPr>
        <w:t>.</w:t>
      </w:r>
    </w:p>
    <w:p w:rsidR="006D3372" w:rsidRPr="006D3372" w:rsidRDefault="006D3372" w:rsidP="008E6E03">
      <w:pPr>
        <w:tabs>
          <w:tab w:val="left" w:pos="374"/>
        </w:tabs>
        <w:spacing w:after="0" w:line="480" w:lineRule="auto"/>
        <w:ind w:left="720" w:hanging="7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Kirschenbaum, A. (2004). Generic Sources of disaster communities: a social network approach. </w:t>
      </w:r>
      <w:r>
        <w:rPr>
          <w:rFonts w:ascii="Times New Roman" w:eastAsia="Times New Roman" w:hAnsi="Times New Roman" w:cs="Times New Roman"/>
          <w:i/>
          <w:sz w:val="24"/>
          <w:szCs w:val="24"/>
        </w:rPr>
        <w:t>International Journal of Sociology and Social Policy</w:t>
      </w:r>
      <w:r>
        <w:rPr>
          <w:rFonts w:ascii="Times New Roman" w:eastAsia="Times New Roman" w:hAnsi="Times New Roman" w:cs="Times New Roman"/>
          <w:sz w:val="24"/>
          <w:szCs w:val="24"/>
        </w:rPr>
        <w:t>, 24(10): 94-129.</w:t>
      </w:r>
    </w:p>
    <w:p w:rsidR="004C1F71" w:rsidRPr="009E42CC" w:rsidRDefault="004C1F71" w:rsidP="004C1F71">
      <w:pPr>
        <w:tabs>
          <w:tab w:val="left" w:pos="374"/>
        </w:tabs>
        <w:spacing w:after="0" w:line="480" w:lineRule="auto"/>
        <w:ind w:left="720" w:hanging="720"/>
        <w:outlineLvl w:val="0"/>
        <w:rPr>
          <w:rFonts w:ascii="Times New Roman" w:eastAsia="Times New Roman" w:hAnsi="Times New Roman" w:cs="Times New Roman"/>
          <w:sz w:val="24"/>
          <w:szCs w:val="24"/>
          <w:lang w:val="en-US"/>
        </w:rPr>
      </w:pPr>
      <w:r w:rsidRPr="009E42CC">
        <w:rPr>
          <w:rFonts w:ascii="Times New Roman" w:eastAsia="Times New Roman" w:hAnsi="Times New Roman" w:cs="Times New Roman"/>
          <w:sz w:val="24"/>
          <w:szCs w:val="24"/>
          <w:lang w:val="en-US"/>
        </w:rPr>
        <w:lastRenderedPageBreak/>
        <w:t>Israel, G.D., Beaulieu, L.J. and Hartless, G. (</w:t>
      </w:r>
      <w:r w:rsidRPr="009E42CC">
        <w:rPr>
          <w:rFonts w:ascii="Times New Roman" w:eastAsia="Times New Roman" w:hAnsi="Times New Roman" w:cs="Times New Roman"/>
          <w:sz w:val="24"/>
          <w:szCs w:val="24"/>
          <w:lang w:val="en-US"/>
        </w:rPr>
        <w:tab/>
        <w:t xml:space="preserve">2001).  The influence of family and community social capital on educational achievement.  </w:t>
      </w:r>
      <w:r w:rsidRPr="009E42CC">
        <w:rPr>
          <w:rFonts w:ascii="Times New Roman" w:eastAsia="Times New Roman" w:hAnsi="Times New Roman" w:cs="Times New Roman"/>
          <w:i/>
          <w:iCs/>
          <w:sz w:val="24"/>
          <w:szCs w:val="24"/>
          <w:lang w:val="en-US"/>
        </w:rPr>
        <w:t>Rural Sociology</w:t>
      </w:r>
      <w:r w:rsidRPr="009E42CC">
        <w:rPr>
          <w:rFonts w:ascii="Times New Roman" w:eastAsia="Times New Roman" w:hAnsi="Times New Roman" w:cs="Times New Roman"/>
          <w:i/>
          <w:sz w:val="24"/>
          <w:szCs w:val="24"/>
          <w:lang w:val="en-US"/>
        </w:rPr>
        <w:t xml:space="preserve">, </w:t>
      </w:r>
      <w:r w:rsidRPr="00E6449B">
        <w:rPr>
          <w:rFonts w:ascii="Times New Roman" w:eastAsia="Times New Roman" w:hAnsi="Times New Roman" w:cs="Times New Roman"/>
          <w:iCs/>
          <w:sz w:val="24"/>
          <w:szCs w:val="24"/>
          <w:lang w:val="en-US"/>
        </w:rPr>
        <w:t>66</w:t>
      </w:r>
      <w:r w:rsidRPr="009E42CC">
        <w:rPr>
          <w:rFonts w:ascii="Times New Roman" w:eastAsia="Times New Roman" w:hAnsi="Times New Roman" w:cs="Times New Roman"/>
          <w:sz w:val="24"/>
          <w:szCs w:val="24"/>
          <w:lang w:val="en-US"/>
        </w:rPr>
        <w:t>(1)</w:t>
      </w:r>
      <w:r w:rsidR="00E6449B">
        <w:rPr>
          <w:rFonts w:ascii="Times New Roman" w:eastAsia="Times New Roman" w:hAnsi="Times New Roman" w:cs="Times New Roman"/>
          <w:sz w:val="24"/>
          <w:szCs w:val="24"/>
          <w:lang w:val="en-US"/>
        </w:rPr>
        <w:t xml:space="preserve">: </w:t>
      </w:r>
      <w:r w:rsidRPr="009E42CC">
        <w:rPr>
          <w:rFonts w:ascii="Times New Roman" w:eastAsia="Times New Roman" w:hAnsi="Times New Roman" w:cs="Times New Roman"/>
          <w:sz w:val="24"/>
          <w:szCs w:val="24"/>
          <w:lang w:val="en-US"/>
        </w:rPr>
        <w:t>43-68.</w:t>
      </w:r>
    </w:p>
    <w:p w:rsidR="00102768" w:rsidRDefault="004C1F71" w:rsidP="00102768">
      <w:pPr>
        <w:tabs>
          <w:tab w:val="left" w:pos="374"/>
        </w:tabs>
        <w:spacing w:after="0" w:line="480" w:lineRule="auto"/>
        <w:ind w:left="720" w:hanging="720"/>
        <w:rPr>
          <w:rFonts w:ascii="Times New Roman" w:eastAsia="Times New Roman" w:hAnsi="Times New Roman" w:cs="Times New Roman"/>
          <w:sz w:val="24"/>
          <w:szCs w:val="24"/>
          <w:lang w:val="en-US"/>
        </w:rPr>
      </w:pPr>
      <w:r w:rsidRPr="009E42CC">
        <w:rPr>
          <w:rFonts w:ascii="Times New Roman" w:eastAsia="Times New Roman" w:hAnsi="Times New Roman" w:cs="Times New Roman"/>
          <w:sz w:val="24"/>
          <w:szCs w:val="24"/>
          <w:lang w:val="en-US"/>
        </w:rPr>
        <w:t xml:space="preserve">Kawachi, I., Kennedy, B.P., Lochner, I. and Prothrow Stith, D. (1997).  Social capital, income inequality and mortality. </w:t>
      </w:r>
      <w:r w:rsidRPr="009E42CC">
        <w:rPr>
          <w:rFonts w:ascii="Times New Roman" w:eastAsia="Times New Roman" w:hAnsi="Times New Roman" w:cs="Times New Roman"/>
          <w:i/>
          <w:sz w:val="24"/>
          <w:szCs w:val="24"/>
          <w:lang w:val="en-US"/>
        </w:rPr>
        <w:t xml:space="preserve"> </w:t>
      </w:r>
      <w:r w:rsidRPr="009E42CC">
        <w:rPr>
          <w:rFonts w:ascii="Times New Roman" w:eastAsia="Times New Roman" w:hAnsi="Times New Roman" w:cs="Times New Roman"/>
          <w:i/>
          <w:iCs/>
          <w:sz w:val="24"/>
          <w:szCs w:val="24"/>
          <w:lang w:val="en-US"/>
        </w:rPr>
        <w:t>American Journal of Public Health</w:t>
      </w:r>
      <w:r w:rsidRPr="009E42CC">
        <w:rPr>
          <w:rFonts w:ascii="Times New Roman" w:eastAsia="Times New Roman" w:hAnsi="Times New Roman" w:cs="Times New Roman"/>
          <w:sz w:val="24"/>
          <w:szCs w:val="24"/>
          <w:lang w:val="en-US"/>
        </w:rPr>
        <w:t>,</w:t>
      </w:r>
      <w:r w:rsidRPr="009E42CC">
        <w:rPr>
          <w:rFonts w:ascii="Times New Roman" w:eastAsia="Times New Roman" w:hAnsi="Times New Roman" w:cs="Times New Roman"/>
          <w:i/>
          <w:iCs/>
          <w:sz w:val="24"/>
          <w:szCs w:val="24"/>
          <w:lang w:val="en-US"/>
        </w:rPr>
        <w:t xml:space="preserve"> </w:t>
      </w:r>
      <w:r w:rsidRPr="00E6449B">
        <w:rPr>
          <w:rFonts w:ascii="Times New Roman" w:eastAsia="Times New Roman" w:hAnsi="Times New Roman" w:cs="Times New Roman"/>
          <w:iCs/>
          <w:sz w:val="24"/>
          <w:szCs w:val="24"/>
          <w:lang w:val="en-US"/>
        </w:rPr>
        <w:t>87</w:t>
      </w:r>
      <w:r w:rsidR="00E6449B" w:rsidRPr="00E6449B">
        <w:rPr>
          <w:rFonts w:ascii="Times New Roman" w:eastAsia="Times New Roman" w:hAnsi="Times New Roman" w:cs="Times New Roman"/>
          <w:sz w:val="24"/>
          <w:szCs w:val="24"/>
          <w:lang w:val="en-US"/>
        </w:rPr>
        <w:t>:</w:t>
      </w:r>
      <w:r w:rsidR="00E6449B">
        <w:rPr>
          <w:rFonts w:ascii="Times New Roman" w:eastAsia="Times New Roman" w:hAnsi="Times New Roman" w:cs="Times New Roman"/>
          <w:sz w:val="24"/>
          <w:szCs w:val="24"/>
          <w:lang w:val="en-US"/>
        </w:rPr>
        <w:t xml:space="preserve"> </w:t>
      </w:r>
      <w:r w:rsidRPr="009E42CC">
        <w:rPr>
          <w:rFonts w:ascii="Times New Roman" w:eastAsia="Times New Roman" w:hAnsi="Times New Roman" w:cs="Times New Roman"/>
          <w:sz w:val="24"/>
          <w:szCs w:val="24"/>
          <w:lang w:val="en-US"/>
        </w:rPr>
        <w:t>1491-1498.</w:t>
      </w:r>
    </w:p>
    <w:p w:rsidR="00243653" w:rsidRDefault="00243653" w:rsidP="00102768">
      <w:pPr>
        <w:tabs>
          <w:tab w:val="left" w:pos="374"/>
        </w:tabs>
        <w:spacing w:after="0" w:line="48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Kim, Y.C. and Kang, J. (2010). Communication, neighbourhood belonging and household hurricane preparedness. </w:t>
      </w:r>
      <w:r>
        <w:rPr>
          <w:rFonts w:ascii="Times New Roman" w:hAnsi="Times New Roman" w:cs="Times New Roman"/>
          <w:i/>
          <w:sz w:val="24"/>
          <w:szCs w:val="24"/>
          <w:lang w:val="en-US"/>
        </w:rPr>
        <w:t xml:space="preserve">Disasters, </w:t>
      </w:r>
      <w:r>
        <w:rPr>
          <w:rFonts w:ascii="Times New Roman" w:hAnsi="Times New Roman" w:cs="Times New Roman"/>
          <w:sz w:val="24"/>
          <w:szCs w:val="24"/>
          <w:lang w:val="en-US"/>
        </w:rPr>
        <w:t>34(2)</w:t>
      </w:r>
      <w:r w:rsidR="00E6449B">
        <w:rPr>
          <w:rFonts w:ascii="Times New Roman" w:hAnsi="Times New Roman" w:cs="Times New Roman"/>
          <w:sz w:val="24"/>
          <w:szCs w:val="24"/>
          <w:lang w:val="en-US"/>
        </w:rPr>
        <w:t>:</w:t>
      </w:r>
      <w:r>
        <w:rPr>
          <w:rFonts w:ascii="Times New Roman" w:hAnsi="Times New Roman" w:cs="Times New Roman"/>
          <w:sz w:val="24"/>
          <w:szCs w:val="24"/>
          <w:lang w:val="en-US"/>
        </w:rPr>
        <w:t xml:space="preserve"> 470-488.</w:t>
      </w:r>
    </w:p>
    <w:p w:rsidR="00102768" w:rsidRDefault="00102768" w:rsidP="00102768">
      <w:pPr>
        <w:tabs>
          <w:tab w:val="left" w:pos="374"/>
        </w:tabs>
        <w:spacing w:after="0" w:line="480" w:lineRule="auto"/>
        <w:ind w:left="720" w:hanging="720"/>
        <w:rPr>
          <w:rFonts w:ascii="Times New Roman" w:hAnsi="Times New Roman" w:cs="Times New Roman"/>
          <w:sz w:val="24"/>
          <w:szCs w:val="24"/>
          <w:lang w:val="en-US"/>
        </w:rPr>
      </w:pPr>
      <w:r w:rsidRPr="00102768">
        <w:rPr>
          <w:rFonts w:ascii="Times New Roman" w:hAnsi="Times New Roman" w:cs="Times New Roman"/>
          <w:sz w:val="24"/>
          <w:szCs w:val="24"/>
          <w:lang w:val="en-US"/>
        </w:rPr>
        <w:t xml:space="preserve">Kimhi, S., </w:t>
      </w:r>
      <w:r>
        <w:rPr>
          <w:rFonts w:ascii="Times New Roman" w:hAnsi="Times New Roman" w:cs="Times New Roman"/>
          <w:sz w:val="24"/>
          <w:szCs w:val="24"/>
          <w:lang w:val="en-US"/>
        </w:rPr>
        <w:t>and</w:t>
      </w:r>
      <w:r w:rsidRPr="00102768">
        <w:rPr>
          <w:rFonts w:ascii="Times New Roman" w:hAnsi="Times New Roman" w:cs="Times New Roman"/>
          <w:sz w:val="24"/>
          <w:szCs w:val="24"/>
          <w:lang w:val="en-US"/>
        </w:rPr>
        <w:t xml:space="preserve"> Shamai, M. (2004). Community resilience and the impact of stress: Adult response to Israel's withdrawal from Lebanon. </w:t>
      </w:r>
      <w:r w:rsidRPr="00102768">
        <w:rPr>
          <w:rFonts w:ascii="Times New Roman" w:hAnsi="Times New Roman" w:cs="Times New Roman"/>
          <w:i/>
          <w:sz w:val="24"/>
          <w:szCs w:val="24"/>
          <w:lang w:val="en-US"/>
        </w:rPr>
        <w:t>Journal of Community Psychology</w:t>
      </w:r>
      <w:r w:rsidRPr="00102768">
        <w:rPr>
          <w:rFonts w:ascii="Times New Roman" w:hAnsi="Times New Roman" w:cs="Times New Roman"/>
          <w:sz w:val="24"/>
          <w:szCs w:val="24"/>
          <w:lang w:val="en-US"/>
        </w:rPr>
        <w:t>, 32(4)</w:t>
      </w:r>
      <w:r w:rsidR="00E6449B">
        <w:rPr>
          <w:rFonts w:ascii="Times New Roman" w:hAnsi="Times New Roman" w:cs="Times New Roman"/>
          <w:sz w:val="24"/>
          <w:szCs w:val="24"/>
          <w:lang w:val="en-US"/>
        </w:rPr>
        <w:t>:</w:t>
      </w:r>
      <w:r w:rsidRPr="00102768">
        <w:rPr>
          <w:rFonts w:ascii="Times New Roman" w:hAnsi="Times New Roman" w:cs="Times New Roman"/>
          <w:sz w:val="24"/>
          <w:szCs w:val="24"/>
          <w:lang w:val="en-US"/>
        </w:rPr>
        <w:t xml:space="preserve"> 439-451.</w:t>
      </w:r>
    </w:p>
    <w:p w:rsidR="003649CF" w:rsidRDefault="003649CF" w:rsidP="00102768">
      <w:pPr>
        <w:tabs>
          <w:tab w:val="left" w:pos="374"/>
        </w:tabs>
        <w:spacing w:after="0" w:line="48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Kreps, G.A. (1984). Sociological </w:t>
      </w:r>
      <w:r w:rsidR="00E6449B">
        <w:rPr>
          <w:rFonts w:ascii="Times New Roman" w:hAnsi="Times New Roman" w:cs="Times New Roman"/>
          <w:sz w:val="24"/>
          <w:szCs w:val="24"/>
          <w:lang w:val="en-US"/>
        </w:rPr>
        <w:t>i</w:t>
      </w:r>
      <w:r>
        <w:rPr>
          <w:rFonts w:ascii="Times New Roman" w:hAnsi="Times New Roman" w:cs="Times New Roman"/>
          <w:sz w:val="24"/>
          <w:szCs w:val="24"/>
          <w:lang w:val="en-US"/>
        </w:rPr>
        <w:t xml:space="preserve">nquiry and </w:t>
      </w:r>
      <w:r w:rsidR="00E6449B">
        <w:rPr>
          <w:rFonts w:ascii="Times New Roman" w:hAnsi="Times New Roman" w:cs="Times New Roman"/>
          <w:sz w:val="24"/>
          <w:szCs w:val="24"/>
          <w:lang w:val="en-US"/>
        </w:rPr>
        <w:t>d</w:t>
      </w:r>
      <w:r>
        <w:rPr>
          <w:rFonts w:ascii="Times New Roman" w:hAnsi="Times New Roman" w:cs="Times New Roman"/>
          <w:sz w:val="24"/>
          <w:szCs w:val="24"/>
          <w:lang w:val="en-US"/>
        </w:rPr>
        <w:t xml:space="preserve">isaster </w:t>
      </w:r>
      <w:r w:rsidR="00E6449B">
        <w:rPr>
          <w:rFonts w:ascii="Times New Roman" w:hAnsi="Times New Roman" w:cs="Times New Roman"/>
          <w:sz w:val="24"/>
          <w:szCs w:val="24"/>
          <w:lang w:val="en-US"/>
        </w:rPr>
        <w:t>r</w:t>
      </w:r>
      <w:r>
        <w:rPr>
          <w:rFonts w:ascii="Times New Roman" w:hAnsi="Times New Roman" w:cs="Times New Roman"/>
          <w:sz w:val="24"/>
          <w:szCs w:val="24"/>
          <w:lang w:val="en-US"/>
        </w:rPr>
        <w:t xml:space="preserve">esearch. </w:t>
      </w:r>
      <w:r>
        <w:rPr>
          <w:rFonts w:ascii="Times New Roman" w:hAnsi="Times New Roman" w:cs="Times New Roman"/>
          <w:i/>
          <w:sz w:val="24"/>
          <w:szCs w:val="24"/>
          <w:lang w:val="en-US"/>
        </w:rPr>
        <w:t>Annual Review of Sociology</w:t>
      </w:r>
      <w:r>
        <w:rPr>
          <w:rFonts w:ascii="Times New Roman" w:hAnsi="Times New Roman" w:cs="Times New Roman"/>
          <w:sz w:val="24"/>
          <w:szCs w:val="24"/>
          <w:lang w:val="en-US"/>
        </w:rPr>
        <w:t>, 10:309-330.</w:t>
      </w:r>
    </w:p>
    <w:p w:rsidR="00C031B1" w:rsidRPr="00373C0D" w:rsidRDefault="00C031B1" w:rsidP="00373C0D">
      <w:pPr>
        <w:tabs>
          <w:tab w:val="left" w:pos="374"/>
        </w:tabs>
        <w:spacing w:after="0" w:line="480" w:lineRule="auto"/>
        <w:ind w:left="720" w:hanging="720"/>
        <w:rPr>
          <w:rFonts w:ascii="Times New Roman" w:hAnsi="Times New Roman" w:cs="Times New Roman"/>
          <w:sz w:val="24"/>
          <w:szCs w:val="24"/>
          <w:lang w:val="en-US"/>
        </w:rPr>
      </w:pPr>
      <w:r w:rsidRPr="00373C0D">
        <w:rPr>
          <w:rFonts w:ascii="Times New Roman" w:hAnsi="Times New Roman" w:cs="Times New Roman"/>
          <w:sz w:val="24"/>
          <w:szCs w:val="24"/>
          <w:lang w:val="en-US"/>
        </w:rPr>
        <w:t>LaLone, M. (2012) Neighbors Helping Neighbors: An Examination of the Social Cap</w:t>
      </w:r>
      <w:r w:rsidR="00373C0D">
        <w:rPr>
          <w:rFonts w:ascii="Times New Roman" w:hAnsi="Times New Roman" w:cs="Times New Roman"/>
          <w:sz w:val="24"/>
          <w:szCs w:val="24"/>
          <w:lang w:val="en-US"/>
        </w:rPr>
        <w:t>i</w:t>
      </w:r>
      <w:r w:rsidRPr="00373C0D">
        <w:rPr>
          <w:rFonts w:ascii="Times New Roman" w:hAnsi="Times New Roman" w:cs="Times New Roman"/>
          <w:sz w:val="24"/>
          <w:szCs w:val="24"/>
          <w:lang w:val="en-US"/>
        </w:rPr>
        <w:t xml:space="preserve">tal Mobilization Process for Community Resilience to Environmental Disasters, </w:t>
      </w:r>
      <w:r w:rsidRPr="00373C0D">
        <w:rPr>
          <w:rFonts w:ascii="Times New Roman" w:hAnsi="Times New Roman" w:cs="Times New Roman"/>
          <w:i/>
          <w:sz w:val="24"/>
          <w:szCs w:val="24"/>
          <w:lang w:val="en-US"/>
        </w:rPr>
        <w:t>Journal of Applied Social Science 6</w:t>
      </w:r>
      <w:r w:rsidRPr="00373C0D">
        <w:rPr>
          <w:rFonts w:ascii="Times New Roman" w:hAnsi="Times New Roman" w:cs="Times New Roman"/>
          <w:sz w:val="24"/>
          <w:szCs w:val="24"/>
          <w:lang w:val="en-US"/>
        </w:rPr>
        <w:t xml:space="preserve"> (2): 209-237.</w:t>
      </w:r>
    </w:p>
    <w:p w:rsidR="00F141EE" w:rsidRDefault="00F141EE" w:rsidP="00F141EE">
      <w:pPr>
        <w:spacing w:line="480" w:lineRule="auto"/>
        <w:ind w:left="567" w:hanging="567"/>
        <w:rPr>
          <w:rFonts w:ascii="Times New Roman" w:hAnsi="Times New Roman" w:cs="Times New Roman"/>
          <w:sz w:val="24"/>
          <w:szCs w:val="24"/>
        </w:rPr>
      </w:pPr>
      <w:r w:rsidRPr="00F141EE">
        <w:rPr>
          <w:rFonts w:ascii="Times New Roman" w:hAnsi="Times New Roman" w:cs="Times New Roman"/>
          <w:sz w:val="24"/>
          <w:szCs w:val="24"/>
        </w:rPr>
        <w:t xml:space="preserve">Leigh, A. (2006). Trust Inequality and Ethnic Heterogeneity. </w:t>
      </w:r>
      <w:r w:rsidRPr="00F141EE">
        <w:rPr>
          <w:rFonts w:ascii="Times New Roman" w:hAnsi="Times New Roman" w:cs="Times New Roman"/>
          <w:i/>
          <w:sz w:val="24"/>
          <w:szCs w:val="24"/>
        </w:rPr>
        <w:t xml:space="preserve">The Economic Record, </w:t>
      </w:r>
      <w:r w:rsidRPr="00E6449B">
        <w:rPr>
          <w:rFonts w:ascii="Times New Roman" w:hAnsi="Times New Roman" w:cs="Times New Roman"/>
          <w:sz w:val="24"/>
          <w:szCs w:val="24"/>
        </w:rPr>
        <w:t>82</w:t>
      </w:r>
      <w:r w:rsidRPr="00F141EE">
        <w:rPr>
          <w:rFonts w:ascii="Times New Roman" w:hAnsi="Times New Roman" w:cs="Times New Roman"/>
          <w:sz w:val="24"/>
          <w:szCs w:val="24"/>
        </w:rPr>
        <w:t>(258)</w:t>
      </w:r>
      <w:r w:rsidR="00E6449B">
        <w:rPr>
          <w:rFonts w:ascii="Times New Roman" w:hAnsi="Times New Roman" w:cs="Times New Roman"/>
          <w:sz w:val="24"/>
          <w:szCs w:val="24"/>
        </w:rPr>
        <w:t>:</w:t>
      </w:r>
      <w:r w:rsidRPr="00F141EE">
        <w:rPr>
          <w:rFonts w:ascii="Times New Roman" w:hAnsi="Times New Roman" w:cs="Times New Roman"/>
          <w:sz w:val="24"/>
          <w:szCs w:val="24"/>
        </w:rPr>
        <w:t xml:space="preserve"> 268-280.</w:t>
      </w:r>
    </w:p>
    <w:p w:rsidR="00D74AE7" w:rsidRPr="00F141EE" w:rsidRDefault="00D74AE7" w:rsidP="00F141EE">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MacDonald, A. (2012, January 14) Mud Army volunteers keep on giving after Brisbane Floods. </w:t>
      </w:r>
      <w:r w:rsidRPr="00373C0D">
        <w:rPr>
          <w:rFonts w:ascii="Times New Roman" w:hAnsi="Times New Roman" w:cs="Times New Roman"/>
          <w:i/>
          <w:sz w:val="24"/>
          <w:szCs w:val="24"/>
        </w:rPr>
        <w:t>The Courier Mail</w:t>
      </w:r>
      <w:r>
        <w:rPr>
          <w:rFonts w:ascii="Times New Roman" w:hAnsi="Times New Roman" w:cs="Times New Roman"/>
          <w:sz w:val="24"/>
          <w:szCs w:val="24"/>
        </w:rPr>
        <w:t xml:space="preserve">. Retrieved from </w:t>
      </w:r>
      <w:r w:rsidRPr="00D74AE7">
        <w:rPr>
          <w:rFonts w:ascii="Times New Roman" w:hAnsi="Times New Roman" w:cs="Times New Roman"/>
          <w:sz w:val="24"/>
          <w:szCs w:val="24"/>
        </w:rPr>
        <w:t>http://www.couriermail.com.au/</w:t>
      </w:r>
    </w:p>
    <w:p w:rsidR="00102768" w:rsidRDefault="00102768" w:rsidP="00102768">
      <w:pPr>
        <w:spacing w:line="480" w:lineRule="auto"/>
        <w:ind w:left="567" w:hanging="567"/>
        <w:rPr>
          <w:rFonts w:ascii="Times New Roman" w:hAnsi="Times New Roman" w:cs="Times New Roman"/>
          <w:sz w:val="24"/>
          <w:szCs w:val="24"/>
          <w:lang w:val="en-US"/>
        </w:rPr>
      </w:pPr>
      <w:r w:rsidRPr="00102768">
        <w:rPr>
          <w:rFonts w:ascii="Times New Roman" w:hAnsi="Times New Roman" w:cs="Times New Roman"/>
          <w:sz w:val="24"/>
          <w:szCs w:val="24"/>
          <w:lang w:val="en-US"/>
        </w:rPr>
        <w:t xml:space="preserve">Magis, K. (2010). Community Resilience: An Indicator of Social Sustainability. </w:t>
      </w:r>
      <w:r w:rsidRPr="00102768">
        <w:rPr>
          <w:rFonts w:ascii="Times New Roman" w:hAnsi="Times New Roman" w:cs="Times New Roman"/>
          <w:i/>
          <w:sz w:val="24"/>
          <w:szCs w:val="24"/>
          <w:lang w:val="en-US"/>
        </w:rPr>
        <w:t xml:space="preserve">Society </w:t>
      </w:r>
      <w:r>
        <w:rPr>
          <w:rFonts w:ascii="Times New Roman" w:hAnsi="Times New Roman" w:cs="Times New Roman"/>
          <w:i/>
          <w:sz w:val="24"/>
          <w:szCs w:val="24"/>
          <w:lang w:val="en-US"/>
        </w:rPr>
        <w:t>and</w:t>
      </w:r>
      <w:r w:rsidRPr="00102768">
        <w:rPr>
          <w:rFonts w:ascii="Times New Roman" w:hAnsi="Times New Roman" w:cs="Times New Roman"/>
          <w:i/>
          <w:sz w:val="24"/>
          <w:szCs w:val="24"/>
          <w:lang w:val="en-US"/>
        </w:rPr>
        <w:t xml:space="preserve"> Natural Resources: An International Journal</w:t>
      </w:r>
      <w:r w:rsidRPr="00102768">
        <w:rPr>
          <w:rFonts w:ascii="Times New Roman" w:hAnsi="Times New Roman" w:cs="Times New Roman"/>
          <w:sz w:val="24"/>
          <w:szCs w:val="24"/>
          <w:lang w:val="en-US"/>
        </w:rPr>
        <w:t>, 23(5)</w:t>
      </w:r>
      <w:r w:rsidR="00E6449B">
        <w:rPr>
          <w:rFonts w:ascii="Times New Roman" w:hAnsi="Times New Roman" w:cs="Times New Roman"/>
          <w:sz w:val="24"/>
          <w:szCs w:val="24"/>
          <w:lang w:val="en-US"/>
        </w:rPr>
        <w:t>:</w:t>
      </w:r>
      <w:r w:rsidRPr="00102768">
        <w:rPr>
          <w:rFonts w:ascii="Times New Roman" w:hAnsi="Times New Roman" w:cs="Times New Roman"/>
          <w:sz w:val="24"/>
          <w:szCs w:val="24"/>
          <w:lang w:val="en-US"/>
        </w:rPr>
        <w:t xml:space="preserve"> 401 - 416.</w:t>
      </w:r>
    </w:p>
    <w:p w:rsidR="00F141EE" w:rsidRPr="00F141EE" w:rsidRDefault="00F141EE" w:rsidP="00F141EE">
      <w:pPr>
        <w:spacing w:line="480" w:lineRule="auto"/>
        <w:ind w:left="567" w:hanging="567"/>
        <w:rPr>
          <w:rFonts w:ascii="Times New Roman" w:hAnsi="Times New Roman" w:cs="Times New Roman"/>
          <w:bCs/>
          <w:sz w:val="24"/>
          <w:szCs w:val="24"/>
          <w:lang w:val="en-US"/>
        </w:rPr>
      </w:pPr>
      <w:r w:rsidRPr="00F141EE">
        <w:rPr>
          <w:rFonts w:ascii="Times New Roman" w:hAnsi="Times New Roman" w:cs="Times New Roman"/>
          <w:bCs/>
          <w:sz w:val="24"/>
          <w:szCs w:val="24"/>
          <w:lang w:val="en-US"/>
        </w:rPr>
        <w:t>Markus, A</w:t>
      </w:r>
      <w:r w:rsidR="00E6449B">
        <w:rPr>
          <w:rFonts w:ascii="Times New Roman" w:hAnsi="Times New Roman" w:cs="Times New Roman"/>
          <w:bCs/>
          <w:sz w:val="24"/>
          <w:szCs w:val="24"/>
          <w:lang w:val="en-US"/>
        </w:rPr>
        <w:t>.</w:t>
      </w:r>
      <w:r w:rsidRPr="00F141EE">
        <w:rPr>
          <w:rFonts w:ascii="Times New Roman" w:hAnsi="Times New Roman" w:cs="Times New Roman"/>
          <w:bCs/>
          <w:sz w:val="24"/>
          <w:szCs w:val="24"/>
          <w:lang w:val="en-US"/>
        </w:rPr>
        <w:t xml:space="preserve"> and Dharmalingam</w:t>
      </w:r>
      <w:r w:rsidR="00E6449B">
        <w:rPr>
          <w:rFonts w:ascii="Times New Roman" w:hAnsi="Times New Roman" w:cs="Times New Roman"/>
          <w:bCs/>
          <w:sz w:val="24"/>
          <w:szCs w:val="24"/>
          <w:lang w:val="en-US"/>
        </w:rPr>
        <w:t>, A</w:t>
      </w:r>
      <w:r w:rsidRPr="00F141EE">
        <w:rPr>
          <w:rFonts w:ascii="Times New Roman" w:hAnsi="Times New Roman" w:cs="Times New Roman"/>
          <w:bCs/>
          <w:sz w:val="24"/>
          <w:szCs w:val="24"/>
          <w:lang w:val="en-US"/>
        </w:rPr>
        <w:t>.</w:t>
      </w:r>
      <w:r w:rsidR="00E6449B">
        <w:rPr>
          <w:rFonts w:ascii="Times New Roman" w:hAnsi="Times New Roman" w:cs="Times New Roman"/>
          <w:bCs/>
          <w:sz w:val="24"/>
          <w:szCs w:val="24"/>
          <w:lang w:val="en-US"/>
        </w:rPr>
        <w:t xml:space="preserve"> (</w:t>
      </w:r>
      <w:r w:rsidRPr="00F141EE">
        <w:rPr>
          <w:rFonts w:ascii="Times New Roman" w:hAnsi="Times New Roman" w:cs="Times New Roman"/>
          <w:bCs/>
          <w:sz w:val="24"/>
          <w:szCs w:val="24"/>
          <w:lang w:val="en-US"/>
        </w:rPr>
        <w:t>2009</w:t>
      </w:r>
      <w:r w:rsidR="00E6449B">
        <w:rPr>
          <w:rFonts w:ascii="Times New Roman" w:hAnsi="Times New Roman" w:cs="Times New Roman"/>
          <w:bCs/>
          <w:sz w:val="24"/>
          <w:szCs w:val="24"/>
          <w:lang w:val="en-US"/>
        </w:rPr>
        <w:t>)</w:t>
      </w:r>
      <w:r w:rsidRPr="00F141EE">
        <w:rPr>
          <w:rFonts w:ascii="Times New Roman" w:hAnsi="Times New Roman" w:cs="Times New Roman"/>
          <w:bCs/>
          <w:sz w:val="24"/>
          <w:szCs w:val="24"/>
          <w:lang w:val="en-US"/>
        </w:rPr>
        <w:t xml:space="preserve">. </w:t>
      </w:r>
      <w:r w:rsidRPr="00F141EE">
        <w:rPr>
          <w:rFonts w:ascii="Times New Roman" w:hAnsi="Times New Roman" w:cs="Times New Roman"/>
          <w:bCs/>
          <w:i/>
          <w:sz w:val="24"/>
          <w:szCs w:val="24"/>
          <w:lang w:val="en-US"/>
        </w:rPr>
        <w:t>Mapping Social Cohesion: the 2007 Scanlon Foundation Surveys</w:t>
      </w:r>
      <w:r w:rsidRPr="00F141EE">
        <w:rPr>
          <w:rFonts w:ascii="Times New Roman" w:hAnsi="Times New Roman" w:cs="Times New Roman"/>
          <w:bCs/>
          <w:sz w:val="24"/>
          <w:szCs w:val="24"/>
          <w:lang w:val="en-US"/>
        </w:rPr>
        <w:t>. Victoria: Monash Institute for the Study of Global Movements.</w:t>
      </w:r>
    </w:p>
    <w:p w:rsidR="00102768" w:rsidRPr="00102768" w:rsidRDefault="00102768" w:rsidP="00102768">
      <w:pPr>
        <w:spacing w:line="480" w:lineRule="auto"/>
        <w:ind w:left="567" w:hanging="567"/>
        <w:rPr>
          <w:rFonts w:ascii="Times New Roman" w:hAnsi="Times New Roman" w:cs="Times New Roman"/>
          <w:bCs/>
          <w:sz w:val="24"/>
          <w:szCs w:val="24"/>
          <w:lang w:val="en-US"/>
        </w:rPr>
      </w:pPr>
      <w:r w:rsidRPr="00102768">
        <w:rPr>
          <w:rFonts w:ascii="Times New Roman" w:hAnsi="Times New Roman" w:cs="Times New Roman"/>
          <w:bCs/>
          <w:sz w:val="24"/>
          <w:szCs w:val="24"/>
          <w:lang w:val="en-US"/>
        </w:rPr>
        <w:t>Mazerolle, L</w:t>
      </w:r>
      <w:r w:rsidR="00E6449B">
        <w:rPr>
          <w:rFonts w:ascii="Times New Roman" w:hAnsi="Times New Roman" w:cs="Times New Roman"/>
          <w:bCs/>
          <w:sz w:val="24"/>
          <w:szCs w:val="24"/>
          <w:lang w:val="en-US"/>
        </w:rPr>
        <w:t xml:space="preserve">., </w:t>
      </w:r>
      <w:r w:rsidRPr="00102768">
        <w:rPr>
          <w:rFonts w:ascii="Times New Roman" w:hAnsi="Times New Roman" w:cs="Times New Roman"/>
          <w:bCs/>
          <w:sz w:val="24"/>
          <w:szCs w:val="24"/>
          <w:lang w:val="en-US"/>
        </w:rPr>
        <w:t>Wickes,</w:t>
      </w:r>
      <w:r w:rsidR="00E6449B">
        <w:rPr>
          <w:rFonts w:ascii="Times New Roman" w:hAnsi="Times New Roman" w:cs="Times New Roman"/>
          <w:bCs/>
          <w:sz w:val="24"/>
          <w:szCs w:val="24"/>
          <w:lang w:val="en-US"/>
        </w:rPr>
        <w:t xml:space="preserve"> R.L., </w:t>
      </w:r>
      <w:r w:rsidRPr="00102768">
        <w:rPr>
          <w:rFonts w:ascii="Times New Roman" w:hAnsi="Times New Roman" w:cs="Times New Roman"/>
          <w:bCs/>
          <w:sz w:val="24"/>
          <w:szCs w:val="24"/>
          <w:lang w:val="en-US"/>
        </w:rPr>
        <w:t xml:space="preserve">Rombouts, </w:t>
      </w:r>
      <w:r w:rsidR="00E6449B">
        <w:rPr>
          <w:rFonts w:ascii="Times New Roman" w:hAnsi="Times New Roman" w:cs="Times New Roman"/>
          <w:bCs/>
          <w:sz w:val="24"/>
          <w:szCs w:val="24"/>
          <w:lang w:val="en-US"/>
        </w:rPr>
        <w:t xml:space="preserve">S., </w:t>
      </w:r>
      <w:r w:rsidRPr="00102768">
        <w:rPr>
          <w:rFonts w:ascii="Times New Roman" w:hAnsi="Times New Roman" w:cs="Times New Roman"/>
          <w:bCs/>
          <w:sz w:val="24"/>
          <w:szCs w:val="24"/>
          <w:lang w:val="en-US"/>
        </w:rPr>
        <w:t xml:space="preserve">McBroom, </w:t>
      </w:r>
      <w:r w:rsidR="00E6449B">
        <w:rPr>
          <w:rFonts w:ascii="Times New Roman" w:hAnsi="Times New Roman" w:cs="Times New Roman"/>
          <w:bCs/>
          <w:sz w:val="24"/>
          <w:szCs w:val="24"/>
          <w:lang w:val="en-US"/>
        </w:rPr>
        <w:t xml:space="preserve">J., </w:t>
      </w:r>
      <w:r w:rsidRPr="00102768">
        <w:rPr>
          <w:rFonts w:ascii="Times New Roman" w:hAnsi="Times New Roman" w:cs="Times New Roman"/>
          <w:bCs/>
          <w:sz w:val="24"/>
          <w:szCs w:val="24"/>
          <w:lang w:val="en-US"/>
        </w:rPr>
        <w:t xml:space="preserve">Shyy, </w:t>
      </w:r>
      <w:r w:rsidR="00E6449B" w:rsidRPr="00E6449B">
        <w:rPr>
          <w:rFonts w:ascii="Times New Roman" w:hAnsi="Times New Roman" w:cs="Times New Roman"/>
          <w:bCs/>
          <w:sz w:val="24"/>
          <w:szCs w:val="24"/>
          <w:lang w:val="en-US"/>
        </w:rPr>
        <w:t>T-K.</w:t>
      </w:r>
      <w:r w:rsidR="00E6449B">
        <w:rPr>
          <w:rFonts w:ascii="Times New Roman" w:hAnsi="Times New Roman" w:cs="Times New Roman"/>
          <w:bCs/>
          <w:sz w:val="24"/>
          <w:szCs w:val="24"/>
          <w:lang w:val="en-US"/>
        </w:rPr>
        <w:t>,</w:t>
      </w:r>
      <w:r w:rsidR="00E6449B" w:rsidRPr="00E6449B">
        <w:rPr>
          <w:rFonts w:ascii="Times New Roman" w:hAnsi="Times New Roman" w:cs="Times New Roman"/>
          <w:bCs/>
          <w:sz w:val="24"/>
          <w:szCs w:val="24"/>
          <w:lang w:val="en-US"/>
        </w:rPr>
        <w:t xml:space="preserve"> </w:t>
      </w:r>
      <w:r w:rsidRPr="00102768">
        <w:rPr>
          <w:rFonts w:ascii="Times New Roman" w:hAnsi="Times New Roman" w:cs="Times New Roman"/>
          <w:bCs/>
          <w:sz w:val="24"/>
          <w:szCs w:val="24"/>
          <w:lang w:val="en-US"/>
        </w:rPr>
        <w:t>Riseley,</w:t>
      </w:r>
      <w:r w:rsidR="00E6449B">
        <w:rPr>
          <w:rFonts w:ascii="Times New Roman" w:hAnsi="Times New Roman" w:cs="Times New Roman"/>
          <w:bCs/>
          <w:sz w:val="24"/>
          <w:szCs w:val="24"/>
          <w:lang w:val="en-US"/>
        </w:rPr>
        <w:t xml:space="preserve"> K., </w:t>
      </w:r>
      <w:r w:rsidR="00F00D27">
        <w:rPr>
          <w:rFonts w:ascii="Times New Roman" w:hAnsi="Times New Roman" w:cs="Times New Roman"/>
          <w:bCs/>
          <w:sz w:val="24"/>
          <w:szCs w:val="24"/>
          <w:lang w:val="en-US"/>
        </w:rPr>
        <w:t xml:space="preserve">Homel, R., </w:t>
      </w:r>
      <w:r w:rsidRPr="00102768">
        <w:rPr>
          <w:rFonts w:ascii="Times New Roman" w:hAnsi="Times New Roman" w:cs="Times New Roman"/>
          <w:bCs/>
          <w:sz w:val="24"/>
          <w:szCs w:val="24"/>
          <w:lang w:val="en-US"/>
        </w:rPr>
        <w:t xml:space="preserve">Stimson, </w:t>
      </w:r>
      <w:r w:rsidR="00F00D27">
        <w:rPr>
          <w:rFonts w:ascii="Times New Roman" w:hAnsi="Times New Roman" w:cs="Times New Roman"/>
          <w:bCs/>
          <w:sz w:val="24"/>
          <w:szCs w:val="24"/>
          <w:lang w:val="en-US"/>
        </w:rPr>
        <w:t xml:space="preserve"> R., S</w:t>
      </w:r>
      <w:r w:rsidRPr="00102768">
        <w:rPr>
          <w:rFonts w:ascii="Times New Roman" w:hAnsi="Times New Roman" w:cs="Times New Roman"/>
          <w:bCs/>
          <w:sz w:val="24"/>
          <w:szCs w:val="24"/>
          <w:lang w:val="en-US"/>
        </w:rPr>
        <w:t>tewart,</w:t>
      </w:r>
      <w:r w:rsidR="00F00D27">
        <w:rPr>
          <w:rFonts w:ascii="Times New Roman" w:hAnsi="Times New Roman" w:cs="Times New Roman"/>
          <w:bCs/>
          <w:sz w:val="24"/>
          <w:szCs w:val="24"/>
          <w:lang w:val="en-US"/>
        </w:rPr>
        <w:t xml:space="preserve"> A., S</w:t>
      </w:r>
      <w:r w:rsidRPr="00102768">
        <w:rPr>
          <w:rFonts w:ascii="Times New Roman" w:hAnsi="Times New Roman" w:cs="Times New Roman"/>
          <w:bCs/>
          <w:sz w:val="24"/>
          <w:szCs w:val="24"/>
          <w:lang w:val="en-US"/>
        </w:rPr>
        <w:t>pencer,</w:t>
      </w:r>
      <w:r w:rsidR="00F00D27">
        <w:rPr>
          <w:rFonts w:ascii="Times New Roman" w:hAnsi="Times New Roman" w:cs="Times New Roman"/>
          <w:bCs/>
          <w:sz w:val="24"/>
          <w:szCs w:val="24"/>
          <w:lang w:val="en-US"/>
        </w:rPr>
        <w:t xml:space="preserve"> N., </w:t>
      </w:r>
      <w:r w:rsidRPr="00102768">
        <w:rPr>
          <w:rFonts w:ascii="Times New Roman" w:hAnsi="Times New Roman" w:cs="Times New Roman"/>
          <w:bCs/>
          <w:sz w:val="24"/>
          <w:szCs w:val="24"/>
          <w:lang w:val="en-US"/>
        </w:rPr>
        <w:t>Charker</w:t>
      </w:r>
      <w:r w:rsidR="00F00D27">
        <w:rPr>
          <w:rFonts w:ascii="Times New Roman" w:hAnsi="Times New Roman" w:cs="Times New Roman"/>
          <w:bCs/>
          <w:sz w:val="24"/>
          <w:szCs w:val="24"/>
          <w:lang w:val="en-US"/>
        </w:rPr>
        <w:t xml:space="preserve">, J. and </w:t>
      </w:r>
      <w:r w:rsidRPr="00102768">
        <w:rPr>
          <w:rFonts w:ascii="Times New Roman" w:hAnsi="Times New Roman" w:cs="Times New Roman"/>
          <w:bCs/>
          <w:sz w:val="24"/>
          <w:szCs w:val="24"/>
          <w:lang w:val="en-US"/>
        </w:rPr>
        <w:t>Sampson</w:t>
      </w:r>
      <w:r w:rsidR="00F00D27">
        <w:rPr>
          <w:rFonts w:ascii="Times New Roman" w:hAnsi="Times New Roman" w:cs="Times New Roman"/>
          <w:bCs/>
          <w:sz w:val="24"/>
          <w:szCs w:val="24"/>
          <w:lang w:val="en-US"/>
        </w:rPr>
        <w:t xml:space="preserve"> R.J. (2</w:t>
      </w:r>
      <w:r w:rsidRPr="00102768">
        <w:rPr>
          <w:rFonts w:ascii="Times New Roman" w:hAnsi="Times New Roman" w:cs="Times New Roman"/>
          <w:bCs/>
          <w:sz w:val="24"/>
          <w:szCs w:val="24"/>
          <w:lang w:val="en-US"/>
        </w:rPr>
        <w:t>007</w:t>
      </w:r>
      <w:r w:rsidR="00F00D27">
        <w:rPr>
          <w:rFonts w:ascii="Times New Roman" w:hAnsi="Times New Roman" w:cs="Times New Roman"/>
          <w:bCs/>
          <w:sz w:val="24"/>
          <w:szCs w:val="24"/>
          <w:lang w:val="en-US"/>
        </w:rPr>
        <w:t>)</w:t>
      </w:r>
      <w:r w:rsidRPr="00102768">
        <w:rPr>
          <w:rFonts w:ascii="Times New Roman" w:hAnsi="Times New Roman" w:cs="Times New Roman"/>
          <w:bCs/>
          <w:sz w:val="24"/>
          <w:szCs w:val="24"/>
          <w:lang w:val="en-US"/>
        </w:rPr>
        <w:t xml:space="preserve">. </w:t>
      </w:r>
      <w:r w:rsidRPr="00102768">
        <w:rPr>
          <w:rFonts w:ascii="Times New Roman" w:hAnsi="Times New Roman" w:cs="Times New Roman"/>
          <w:bCs/>
          <w:i/>
          <w:sz w:val="24"/>
          <w:szCs w:val="24"/>
          <w:lang w:val="en-US"/>
        </w:rPr>
        <w:lastRenderedPageBreak/>
        <w:t>Community Variations in Crime: A Spatial and Ecometric Analysis: Technical Report No. 1 Study Methods and Basic Statistics.</w:t>
      </w:r>
      <w:r w:rsidRPr="00102768">
        <w:rPr>
          <w:rFonts w:ascii="Times New Roman" w:hAnsi="Times New Roman" w:cs="Times New Roman"/>
          <w:bCs/>
          <w:sz w:val="24"/>
          <w:szCs w:val="24"/>
          <w:lang w:val="en-US"/>
        </w:rPr>
        <w:t xml:space="preserve"> Australian Research Council</w:t>
      </w:r>
      <w:r w:rsidR="00E6449B">
        <w:rPr>
          <w:rFonts w:ascii="Times New Roman" w:hAnsi="Times New Roman" w:cs="Times New Roman"/>
          <w:bCs/>
          <w:sz w:val="24"/>
          <w:szCs w:val="24"/>
          <w:lang w:val="en-US"/>
        </w:rPr>
        <w:t>: Brisbane.</w:t>
      </w:r>
    </w:p>
    <w:p w:rsidR="00102768" w:rsidRDefault="00F00D27" w:rsidP="00102768">
      <w:pPr>
        <w:spacing w:line="480" w:lineRule="auto"/>
        <w:ind w:left="567" w:hanging="567"/>
        <w:rPr>
          <w:rFonts w:ascii="Times New Roman" w:hAnsi="Times New Roman" w:cs="Times New Roman"/>
          <w:bCs/>
          <w:sz w:val="24"/>
          <w:szCs w:val="24"/>
          <w:lang w:val="en-US"/>
        </w:rPr>
      </w:pPr>
      <w:r w:rsidRPr="00F00D27">
        <w:rPr>
          <w:rFonts w:ascii="Times New Roman" w:hAnsi="Times New Roman" w:cs="Times New Roman"/>
          <w:bCs/>
          <w:sz w:val="24"/>
          <w:szCs w:val="24"/>
          <w:lang w:val="en-US"/>
        </w:rPr>
        <w:t xml:space="preserve">Mazerolle, L., Wickes, R.L., </w:t>
      </w:r>
      <w:r w:rsidR="00102768" w:rsidRPr="00102768">
        <w:rPr>
          <w:rFonts w:ascii="Times New Roman" w:hAnsi="Times New Roman" w:cs="Times New Roman"/>
          <w:bCs/>
          <w:sz w:val="24"/>
          <w:szCs w:val="24"/>
          <w:lang w:val="en-US"/>
        </w:rPr>
        <w:t>Cherney,</w:t>
      </w:r>
      <w:r>
        <w:rPr>
          <w:rFonts w:ascii="Times New Roman" w:hAnsi="Times New Roman" w:cs="Times New Roman"/>
          <w:bCs/>
          <w:sz w:val="24"/>
          <w:szCs w:val="24"/>
          <w:lang w:val="en-US"/>
        </w:rPr>
        <w:t xml:space="preserve"> A., </w:t>
      </w:r>
      <w:r w:rsidR="00102768" w:rsidRPr="00102768">
        <w:rPr>
          <w:rFonts w:ascii="Times New Roman" w:hAnsi="Times New Roman" w:cs="Times New Roman"/>
          <w:bCs/>
          <w:sz w:val="24"/>
          <w:szCs w:val="24"/>
          <w:lang w:val="en-US"/>
        </w:rPr>
        <w:t>Murphy,</w:t>
      </w:r>
      <w:r>
        <w:rPr>
          <w:rFonts w:ascii="Times New Roman" w:hAnsi="Times New Roman" w:cs="Times New Roman"/>
          <w:bCs/>
          <w:sz w:val="24"/>
          <w:szCs w:val="24"/>
          <w:lang w:val="en-US"/>
        </w:rPr>
        <w:t xml:space="preserve"> K., S</w:t>
      </w:r>
      <w:r w:rsidR="00102768" w:rsidRPr="00102768">
        <w:rPr>
          <w:rFonts w:ascii="Times New Roman" w:hAnsi="Times New Roman" w:cs="Times New Roman"/>
          <w:bCs/>
          <w:sz w:val="24"/>
          <w:szCs w:val="24"/>
          <w:lang w:val="en-US"/>
        </w:rPr>
        <w:t>argeant,</w:t>
      </w:r>
      <w:r>
        <w:rPr>
          <w:rFonts w:ascii="Times New Roman" w:hAnsi="Times New Roman" w:cs="Times New Roman"/>
          <w:bCs/>
          <w:sz w:val="24"/>
          <w:szCs w:val="24"/>
          <w:lang w:val="en-US"/>
        </w:rPr>
        <w:t xml:space="preserve"> E. and </w:t>
      </w:r>
      <w:r w:rsidR="00102768" w:rsidRPr="00102768">
        <w:rPr>
          <w:rFonts w:ascii="Times New Roman" w:hAnsi="Times New Roman" w:cs="Times New Roman"/>
          <w:bCs/>
          <w:sz w:val="24"/>
          <w:szCs w:val="24"/>
          <w:lang w:val="en-US"/>
        </w:rPr>
        <w:t>Zahnow</w:t>
      </w:r>
      <w:r>
        <w:rPr>
          <w:rFonts w:ascii="Times New Roman" w:hAnsi="Times New Roman" w:cs="Times New Roman"/>
          <w:bCs/>
          <w:sz w:val="24"/>
          <w:szCs w:val="24"/>
          <w:lang w:val="en-US"/>
        </w:rPr>
        <w:t>, R. (</w:t>
      </w:r>
      <w:r w:rsidR="00102768" w:rsidRPr="00102768">
        <w:rPr>
          <w:rFonts w:ascii="Times New Roman" w:hAnsi="Times New Roman" w:cs="Times New Roman"/>
          <w:bCs/>
          <w:sz w:val="24"/>
          <w:szCs w:val="24"/>
          <w:lang w:val="en-US"/>
        </w:rPr>
        <w:t>2012</w:t>
      </w:r>
      <w:r>
        <w:rPr>
          <w:rFonts w:ascii="Times New Roman" w:hAnsi="Times New Roman" w:cs="Times New Roman"/>
          <w:bCs/>
          <w:sz w:val="24"/>
          <w:szCs w:val="24"/>
          <w:lang w:val="en-US"/>
        </w:rPr>
        <w:t>)</w:t>
      </w:r>
      <w:r w:rsidR="00102768" w:rsidRPr="00102768">
        <w:rPr>
          <w:rFonts w:ascii="Times New Roman" w:hAnsi="Times New Roman" w:cs="Times New Roman"/>
          <w:bCs/>
          <w:sz w:val="24"/>
          <w:szCs w:val="24"/>
          <w:lang w:val="en-US"/>
        </w:rPr>
        <w:t xml:space="preserve">. </w:t>
      </w:r>
      <w:r w:rsidR="00102768" w:rsidRPr="00102768">
        <w:rPr>
          <w:rFonts w:ascii="Times New Roman" w:hAnsi="Times New Roman" w:cs="Times New Roman"/>
          <w:bCs/>
          <w:i/>
          <w:sz w:val="24"/>
          <w:szCs w:val="24"/>
          <w:lang w:val="en-US"/>
        </w:rPr>
        <w:t xml:space="preserve">Community Variations in Crime: A Spatial and Ecometric Analysis Wave 3: Technical Report No. </w:t>
      </w:r>
      <w:r w:rsidR="00E6449B">
        <w:rPr>
          <w:rFonts w:ascii="Times New Roman" w:hAnsi="Times New Roman" w:cs="Times New Roman"/>
          <w:bCs/>
          <w:i/>
          <w:sz w:val="24"/>
          <w:szCs w:val="24"/>
          <w:lang w:val="en-US"/>
        </w:rPr>
        <w:t>3</w:t>
      </w:r>
      <w:r w:rsidR="00102768" w:rsidRPr="00102768">
        <w:rPr>
          <w:rFonts w:ascii="Times New Roman" w:hAnsi="Times New Roman" w:cs="Times New Roman"/>
          <w:bCs/>
          <w:i/>
          <w:sz w:val="24"/>
          <w:szCs w:val="24"/>
          <w:lang w:val="en-US"/>
        </w:rPr>
        <w:t xml:space="preserve"> Study Methods and Basic Statistics. </w:t>
      </w:r>
      <w:r w:rsidR="00102768" w:rsidRPr="00102768">
        <w:rPr>
          <w:rFonts w:ascii="Times New Roman" w:hAnsi="Times New Roman" w:cs="Times New Roman"/>
          <w:bCs/>
          <w:sz w:val="24"/>
          <w:szCs w:val="24"/>
          <w:lang w:val="en-US"/>
        </w:rPr>
        <w:t>Australian Research Council: Brisbane.</w:t>
      </w:r>
    </w:p>
    <w:p w:rsidR="001560A5" w:rsidRDefault="001560A5" w:rsidP="00102768">
      <w:pPr>
        <w:spacing w:line="480" w:lineRule="auto"/>
        <w:ind w:left="567" w:hanging="567"/>
        <w:rPr>
          <w:rFonts w:ascii="Times New Roman" w:hAnsi="Times New Roman" w:cs="Times New Roman"/>
          <w:bCs/>
          <w:sz w:val="24"/>
          <w:szCs w:val="24"/>
          <w:lang w:val="en-US"/>
        </w:rPr>
      </w:pPr>
      <w:r>
        <w:rPr>
          <w:rFonts w:ascii="Times New Roman" w:hAnsi="Times New Roman" w:cs="Times New Roman"/>
          <w:bCs/>
          <w:sz w:val="24"/>
          <w:szCs w:val="24"/>
          <w:lang w:val="en-US"/>
        </w:rPr>
        <w:t>Mullins A. and Soentanto, R. (2013) Ethnic differences in perceptions of social</w:t>
      </w:r>
      <w:r w:rsidR="00373C0D">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responsibility: Informing risk communication strategies for enhancing community resilience to flooding, </w:t>
      </w:r>
      <w:r>
        <w:rPr>
          <w:rFonts w:ascii="Times New Roman" w:hAnsi="Times New Roman" w:cs="Times New Roman"/>
          <w:bCs/>
          <w:i/>
          <w:sz w:val="24"/>
          <w:szCs w:val="24"/>
          <w:lang w:val="en-US"/>
        </w:rPr>
        <w:t xml:space="preserve">Disaster Prevention and Management, </w:t>
      </w:r>
      <w:r w:rsidRPr="00373C0D">
        <w:rPr>
          <w:rFonts w:ascii="Times New Roman" w:hAnsi="Times New Roman" w:cs="Times New Roman"/>
          <w:bCs/>
          <w:sz w:val="24"/>
          <w:szCs w:val="24"/>
          <w:lang w:val="en-US"/>
        </w:rPr>
        <w:t>22</w:t>
      </w:r>
      <w:r>
        <w:rPr>
          <w:rFonts w:ascii="Times New Roman" w:hAnsi="Times New Roman" w:cs="Times New Roman"/>
          <w:bCs/>
          <w:sz w:val="24"/>
          <w:szCs w:val="24"/>
          <w:lang w:val="en-US"/>
        </w:rPr>
        <w:t>(2): 119-131.</w:t>
      </w:r>
    </w:p>
    <w:p w:rsidR="00C031B1" w:rsidRPr="001560A5" w:rsidRDefault="00C031B1" w:rsidP="00102768">
      <w:pPr>
        <w:spacing w:line="480" w:lineRule="auto"/>
        <w:ind w:left="567" w:hanging="567"/>
        <w:rPr>
          <w:rFonts w:ascii="Times New Roman" w:hAnsi="Times New Roman" w:cs="Times New Roman"/>
          <w:bCs/>
          <w:sz w:val="24"/>
          <w:szCs w:val="24"/>
          <w:lang w:val="en-US"/>
        </w:rPr>
      </w:pPr>
      <w:r w:rsidRPr="00373C0D">
        <w:rPr>
          <w:rFonts w:ascii="Times New Roman" w:hAnsi="Times New Roman" w:cs="Times New Roman"/>
          <w:sz w:val="24"/>
          <w:szCs w:val="24"/>
          <w:lang w:val="en-US"/>
        </w:rPr>
        <w:t xml:space="preserve">Murphy, </w:t>
      </w:r>
      <w:r>
        <w:rPr>
          <w:rFonts w:ascii="Times New Roman" w:hAnsi="Times New Roman" w:cs="Times New Roman"/>
          <w:sz w:val="24"/>
          <w:szCs w:val="24"/>
          <w:lang w:val="en-US"/>
        </w:rPr>
        <w:t>B.</w:t>
      </w:r>
      <w:r w:rsidRPr="00373C0D">
        <w:rPr>
          <w:rFonts w:ascii="Times New Roman" w:hAnsi="Times New Roman" w:cs="Times New Roman"/>
          <w:sz w:val="24"/>
          <w:szCs w:val="24"/>
          <w:lang w:val="en-US"/>
        </w:rPr>
        <w:t xml:space="preserve"> L. </w:t>
      </w:r>
      <w:r>
        <w:rPr>
          <w:rFonts w:ascii="Times New Roman" w:hAnsi="Times New Roman" w:cs="Times New Roman"/>
          <w:sz w:val="24"/>
          <w:szCs w:val="24"/>
          <w:lang w:val="en-US"/>
        </w:rPr>
        <w:t>(</w:t>
      </w:r>
      <w:r w:rsidRPr="00373C0D">
        <w:rPr>
          <w:rFonts w:ascii="Times New Roman" w:hAnsi="Times New Roman" w:cs="Times New Roman"/>
          <w:sz w:val="24"/>
          <w:szCs w:val="24"/>
          <w:lang w:val="en-US"/>
        </w:rPr>
        <w:t>2007</w:t>
      </w:r>
      <w:r>
        <w:rPr>
          <w:rFonts w:ascii="Times New Roman" w:hAnsi="Times New Roman" w:cs="Times New Roman"/>
          <w:sz w:val="24"/>
          <w:szCs w:val="24"/>
          <w:lang w:val="en-US"/>
        </w:rPr>
        <w:t>)</w:t>
      </w:r>
      <w:r w:rsidRPr="00373C0D">
        <w:rPr>
          <w:rFonts w:ascii="Times New Roman" w:hAnsi="Times New Roman" w:cs="Times New Roman"/>
          <w:sz w:val="24"/>
          <w:szCs w:val="24"/>
          <w:lang w:val="en-US"/>
        </w:rPr>
        <w:t xml:space="preserve"> Locating Social Capital in Resilient Commun</w:t>
      </w:r>
      <w:r w:rsidRPr="00C031B1">
        <w:rPr>
          <w:rFonts w:ascii="Times New Roman" w:hAnsi="Times New Roman" w:cs="Times New Roman"/>
          <w:sz w:val="24"/>
          <w:szCs w:val="24"/>
          <w:lang w:val="en-US"/>
        </w:rPr>
        <w:t>ity-Level Emergency Management</w:t>
      </w:r>
      <w:r>
        <w:rPr>
          <w:rFonts w:ascii="Times New Roman" w:hAnsi="Times New Roman" w:cs="Times New Roman"/>
          <w:sz w:val="24"/>
          <w:szCs w:val="24"/>
          <w:lang w:val="en-US"/>
        </w:rPr>
        <w:t xml:space="preserve">, </w:t>
      </w:r>
      <w:r w:rsidRPr="00373C0D">
        <w:rPr>
          <w:rFonts w:ascii="Times New Roman" w:hAnsi="Times New Roman" w:cs="Times New Roman"/>
          <w:i/>
          <w:sz w:val="24"/>
          <w:szCs w:val="24"/>
          <w:lang w:val="en-US"/>
        </w:rPr>
        <w:t xml:space="preserve">Natural Hazards </w:t>
      </w:r>
      <w:r w:rsidRPr="00373C0D">
        <w:rPr>
          <w:rFonts w:ascii="Times New Roman" w:hAnsi="Times New Roman" w:cs="Times New Roman"/>
          <w:sz w:val="24"/>
          <w:szCs w:val="24"/>
          <w:lang w:val="en-US"/>
        </w:rPr>
        <w:t>41:297–315.</w:t>
      </w:r>
    </w:p>
    <w:p w:rsidR="00102768" w:rsidRPr="00102768" w:rsidRDefault="00102768" w:rsidP="00102768">
      <w:pPr>
        <w:spacing w:line="480" w:lineRule="auto"/>
        <w:ind w:left="567" w:hanging="567"/>
        <w:rPr>
          <w:rFonts w:ascii="Times New Roman" w:hAnsi="Times New Roman" w:cs="Times New Roman"/>
          <w:sz w:val="24"/>
          <w:szCs w:val="24"/>
          <w:lang w:val="en-US"/>
        </w:rPr>
      </w:pPr>
      <w:r w:rsidRPr="00102768">
        <w:rPr>
          <w:rFonts w:ascii="Times New Roman" w:hAnsi="Times New Roman" w:cs="Times New Roman"/>
          <w:sz w:val="24"/>
          <w:szCs w:val="24"/>
          <w:lang w:val="en-US"/>
        </w:rPr>
        <w:t>Nilson, L. (1985)</w:t>
      </w:r>
      <w:r>
        <w:rPr>
          <w:rFonts w:ascii="Times New Roman" w:hAnsi="Times New Roman" w:cs="Times New Roman"/>
          <w:sz w:val="24"/>
          <w:szCs w:val="24"/>
          <w:lang w:val="en-US"/>
        </w:rPr>
        <w:t>.</w:t>
      </w:r>
      <w:r w:rsidRPr="00102768">
        <w:rPr>
          <w:rFonts w:ascii="Times New Roman" w:hAnsi="Times New Roman" w:cs="Times New Roman"/>
          <w:sz w:val="24"/>
          <w:szCs w:val="24"/>
          <w:lang w:val="en-US"/>
        </w:rPr>
        <w:t xml:space="preserve"> The disaster victim community: part of the solution, </w:t>
      </w:r>
      <w:r w:rsidRPr="00102768">
        <w:rPr>
          <w:rFonts w:ascii="Times New Roman" w:hAnsi="Times New Roman" w:cs="Times New Roman"/>
          <w:i/>
          <w:sz w:val="24"/>
          <w:szCs w:val="24"/>
          <w:lang w:val="en-US"/>
        </w:rPr>
        <w:t>Review of Policy Research</w:t>
      </w:r>
      <w:r w:rsidRPr="00102768">
        <w:rPr>
          <w:rFonts w:ascii="Times New Roman" w:hAnsi="Times New Roman" w:cs="Times New Roman"/>
          <w:sz w:val="24"/>
          <w:szCs w:val="24"/>
          <w:lang w:val="en-US"/>
        </w:rPr>
        <w:t xml:space="preserve"> 4: 689-97.</w:t>
      </w:r>
    </w:p>
    <w:p w:rsidR="004C1F71" w:rsidRDefault="004C1F71" w:rsidP="004C1F71">
      <w:pPr>
        <w:spacing w:line="480" w:lineRule="auto"/>
        <w:ind w:left="567" w:hanging="567"/>
        <w:rPr>
          <w:rFonts w:ascii="Times New Roman" w:hAnsi="Times New Roman" w:cs="Times New Roman"/>
          <w:sz w:val="24"/>
          <w:szCs w:val="24"/>
          <w:lang w:val="en-US"/>
        </w:rPr>
      </w:pPr>
      <w:r w:rsidRPr="004C1F71">
        <w:rPr>
          <w:rFonts w:ascii="Times New Roman" w:hAnsi="Times New Roman" w:cs="Times New Roman"/>
          <w:sz w:val="24"/>
          <w:szCs w:val="24"/>
          <w:lang w:val="en-US"/>
        </w:rPr>
        <w:t>Noguera, P.A. (2001).  Transforming urban schools through investments in the social capital of parents.  In Saegert, S., Thompson, J.P. and Warren M.R. (</w:t>
      </w:r>
      <w:r w:rsidR="00373C0D">
        <w:rPr>
          <w:rFonts w:ascii="Times New Roman" w:hAnsi="Times New Roman" w:cs="Times New Roman"/>
          <w:sz w:val="24"/>
          <w:szCs w:val="24"/>
          <w:lang w:val="en-US"/>
        </w:rPr>
        <w:t>E</w:t>
      </w:r>
      <w:r w:rsidRPr="004C1F71">
        <w:rPr>
          <w:rFonts w:ascii="Times New Roman" w:hAnsi="Times New Roman" w:cs="Times New Roman"/>
          <w:sz w:val="24"/>
          <w:szCs w:val="24"/>
          <w:lang w:val="en-US"/>
        </w:rPr>
        <w:t xml:space="preserve">ds) </w:t>
      </w:r>
      <w:r w:rsidRPr="004C1F71">
        <w:rPr>
          <w:rFonts w:ascii="Times New Roman" w:hAnsi="Times New Roman" w:cs="Times New Roman"/>
          <w:i/>
          <w:iCs/>
          <w:sz w:val="24"/>
          <w:szCs w:val="24"/>
          <w:lang w:val="en-US"/>
        </w:rPr>
        <w:t>Social Capital and Poor Communities</w:t>
      </w:r>
      <w:r w:rsidR="00E6449B">
        <w:rPr>
          <w:rFonts w:ascii="Times New Roman" w:hAnsi="Times New Roman" w:cs="Times New Roman"/>
          <w:sz w:val="24"/>
          <w:szCs w:val="24"/>
          <w:lang w:val="en-US"/>
        </w:rPr>
        <w:t xml:space="preserve">. </w:t>
      </w:r>
      <w:r w:rsidRPr="004C1F71">
        <w:rPr>
          <w:rFonts w:ascii="Times New Roman" w:hAnsi="Times New Roman" w:cs="Times New Roman"/>
          <w:sz w:val="24"/>
          <w:szCs w:val="24"/>
          <w:lang w:val="en-US"/>
        </w:rPr>
        <w:t>Ne</w:t>
      </w:r>
      <w:r w:rsidR="00E6449B">
        <w:rPr>
          <w:rFonts w:ascii="Times New Roman" w:hAnsi="Times New Roman" w:cs="Times New Roman"/>
          <w:sz w:val="24"/>
          <w:szCs w:val="24"/>
          <w:lang w:val="en-US"/>
        </w:rPr>
        <w:t xml:space="preserve">w York: Russell Sage Foundation, </w:t>
      </w:r>
      <w:r w:rsidR="00E6449B" w:rsidRPr="004C1F71">
        <w:rPr>
          <w:rFonts w:ascii="Times New Roman" w:hAnsi="Times New Roman" w:cs="Times New Roman"/>
          <w:sz w:val="24"/>
          <w:szCs w:val="24"/>
          <w:lang w:val="en-US"/>
        </w:rPr>
        <w:t xml:space="preserve">pp.189-212.  </w:t>
      </w:r>
    </w:p>
    <w:p w:rsidR="00102768" w:rsidRDefault="00102768" w:rsidP="004C1F71">
      <w:pPr>
        <w:tabs>
          <w:tab w:val="left" w:pos="374"/>
        </w:tabs>
        <w:spacing w:after="0" w:line="480" w:lineRule="auto"/>
        <w:ind w:left="720" w:hanging="720"/>
        <w:rPr>
          <w:rFonts w:ascii="Times New Roman" w:eastAsia="Times New Roman" w:hAnsi="Times New Roman" w:cs="Times New Roman"/>
          <w:sz w:val="24"/>
          <w:szCs w:val="24"/>
          <w:lang w:val="en-US"/>
        </w:rPr>
      </w:pPr>
      <w:r w:rsidRPr="00102768">
        <w:rPr>
          <w:rFonts w:ascii="Times New Roman" w:eastAsia="Times New Roman" w:hAnsi="Times New Roman" w:cs="Times New Roman"/>
          <w:sz w:val="24"/>
          <w:szCs w:val="24"/>
          <w:lang w:val="en-US"/>
        </w:rPr>
        <w:t xml:space="preserve">Norris, F., Stevens, S., Pfefferbaum, B., Wyche, K., &amp; Pfefferbaum, R. (2008). Community </w:t>
      </w:r>
      <w:r w:rsidR="00E6449B">
        <w:rPr>
          <w:rFonts w:ascii="Times New Roman" w:eastAsia="Times New Roman" w:hAnsi="Times New Roman" w:cs="Times New Roman"/>
          <w:sz w:val="24"/>
          <w:szCs w:val="24"/>
          <w:lang w:val="en-US"/>
        </w:rPr>
        <w:t>r</w:t>
      </w:r>
      <w:r w:rsidRPr="00102768">
        <w:rPr>
          <w:rFonts w:ascii="Times New Roman" w:eastAsia="Times New Roman" w:hAnsi="Times New Roman" w:cs="Times New Roman"/>
          <w:sz w:val="24"/>
          <w:szCs w:val="24"/>
          <w:lang w:val="en-US"/>
        </w:rPr>
        <w:t xml:space="preserve">esilience as a </w:t>
      </w:r>
      <w:r w:rsidR="00E6449B">
        <w:rPr>
          <w:rFonts w:ascii="Times New Roman" w:eastAsia="Times New Roman" w:hAnsi="Times New Roman" w:cs="Times New Roman"/>
          <w:sz w:val="24"/>
          <w:szCs w:val="24"/>
          <w:lang w:val="en-US"/>
        </w:rPr>
        <w:t>m</w:t>
      </w:r>
      <w:r w:rsidRPr="00102768">
        <w:rPr>
          <w:rFonts w:ascii="Times New Roman" w:eastAsia="Times New Roman" w:hAnsi="Times New Roman" w:cs="Times New Roman"/>
          <w:sz w:val="24"/>
          <w:szCs w:val="24"/>
          <w:lang w:val="en-US"/>
        </w:rPr>
        <w:t xml:space="preserve">etaphor, </w:t>
      </w:r>
      <w:r w:rsidR="00E6449B">
        <w:rPr>
          <w:rFonts w:ascii="Times New Roman" w:eastAsia="Times New Roman" w:hAnsi="Times New Roman" w:cs="Times New Roman"/>
          <w:sz w:val="24"/>
          <w:szCs w:val="24"/>
          <w:lang w:val="en-US"/>
        </w:rPr>
        <w:t>t</w:t>
      </w:r>
      <w:r w:rsidRPr="00102768">
        <w:rPr>
          <w:rFonts w:ascii="Times New Roman" w:eastAsia="Times New Roman" w:hAnsi="Times New Roman" w:cs="Times New Roman"/>
          <w:sz w:val="24"/>
          <w:szCs w:val="24"/>
          <w:lang w:val="en-US"/>
        </w:rPr>
        <w:t xml:space="preserve">heory, </w:t>
      </w:r>
      <w:r w:rsidR="00E6449B">
        <w:rPr>
          <w:rFonts w:ascii="Times New Roman" w:eastAsia="Times New Roman" w:hAnsi="Times New Roman" w:cs="Times New Roman"/>
          <w:sz w:val="24"/>
          <w:szCs w:val="24"/>
          <w:lang w:val="en-US"/>
        </w:rPr>
        <w:t>s</w:t>
      </w:r>
      <w:r w:rsidRPr="00102768">
        <w:rPr>
          <w:rFonts w:ascii="Times New Roman" w:eastAsia="Times New Roman" w:hAnsi="Times New Roman" w:cs="Times New Roman"/>
          <w:sz w:val="24"/>
          <w:szCs w:val="24"/>
          <w:lang w:val="en-US"/>
        </w:rPr>
        <w:t xml:space="preserve">et of </w:t>
      </w:r>
      <w:r w:rsidR="00E6449B">
        <w:rPr>
          <w:rFonts w:ascii="Times New Roman" w:eastAsia="Times New Roman" w:hAnsi="Times New Roman" w:cs="Times New Roman"/>
          <w:sz w:val="24"/>
          <w:szCs w:val="24"/>
          <w:lang w:val="en-US"/>
        </w:rPr>
        <w:t>c</w:t>
      </w:r>
      <w:r w:rsidRPr="00102768">
        <w:rPr>
          <w:rFonts w:ascii="Times New Roman" w:eastAsia="Times New Roman" w:hAnsi="Times New Roman" w:cs="Times New Roman"/>
          <w:sz w:val="24"/>
          <w:szCs w:val="24"/>
          <w:lang w:val="en-US"/>
        </w:rPr>
        <w:t xml:space="preserve">apacities, and </w:t>
      </w:r>
      <w:r w:rsidR="00E6449B">
        <w:rPr>
          <w:rFonts w:ascii="Times New Roman" w:eastAsia="Times New Roman" w:hAnsi="Times New Roman" w:cs="Times New Roman"/>
          <w:sz w:val="24"/>
          <w:szCs w:val="24"/>
          <w:lang w:val="en-US"/>
        </w:rPr>
        <w:t>s</w:t>
      </w:r>
      <w:r w:rsidRPr="00102768">
        <w:rPr>
          <w:rFonts w:ascii="Times New Roman" w:eastAsia="Times New Roman" w:hAnsi="Times New Roman" w:cs="Times New Roman"/>
          <w:sz w:val="24"/>
          <w:szCs w:val="24"/>
          <w:lang w:val="en-US"/>
        </w:rPr>
        <w:t xml:space="preserve">trategy for </w:t>
      </w:r>
      <w:r w:rsidR="00E6449B">
        <w:rPr>
          <w:rFonts w:ascii="Times New Roman" w:eastAsia="Times New Roman" w:hAnsi="Times New Roman" w:cs="Times New Roman"/>
          <w:sz w:val="24"/>
          <w:szCs w:val="24"/>
          <w:lang w:val="en-US"/>
        </w:rPr>
        <w:t>d</w:t>
      </w:r>
      <w:r w:rsidRPr="00102768">
        <w:rPr>
          <w:rFonts w:ascii="Times New Roman" w:eastAsia="Times New Roman" w:hAnsi="Times New Roman" w:cs="Times New Roman"/>
          <w:sz w:val="24"/>
          <w:szCs w:val="24"/>
          <w:lang w:val="en-US"/>
        </w:rPr>
        <w:t xml:space="preserve">isaster </w:t>
      </w:r>
      <w:r w:rsidR="00E6449B">
        <w:rPr>
          <w:rFonts w:ascii="Times New Roman" w:eastAsia="Times New Roman" w:hAnsi="Times New Roman" w:cs="Times New Roman"/>
          <w:sz w:val="24"/>
          <w:szCs w:val="24"/>
          <w:lang w:val="en-US"/>
        </w:rPr>
        <w:t>r</w:t>
      </w:r>
      <w:r w:rsidRPr="00102768">
        <w:rPr>
          <w:rFonts w:ascii="Times New Roman" w:eastAsia="Times New Roman" w:hAnsi="Times New Roman" w:cs="Times New Roman"/>
          <w:sz w:val="24"/>
          <w:szCs w:val="24"/>
          <w:lang w:val="en-US"/>
        </w:rPr>
        <w:t xml:space="preserve">eadiness. </w:t>
      </w:r>
      <w:r w:rsidRPr="00102768">
        <w:rPr>
          <w:rFonts w:ascii="Times New Roman" w:eastAsia="Times New Roman" w:hAnsi="Times New Roman" w:cs="Times New Roman"/>
          <w:i/>
          <w:sz w:val="24"/>
          <w:szCs w:val="24"/>
          <w:lang w:val="en-US"/>
        </w:rPr>
        <w:t>American Journal of Community Psychology</w:t>
      </w:r>
      <w:r w:rsidRPr="00102768">
        <w:rPr>
          <w:rFonts w:ascii="Times New Roman" w:eastAsia="Times New Roman" w:hAnsi="Times New Roman" w:cs="Times New Roman"/>
          <w:sz w:val="24"/>
          <w:szCs w:val="24"/>
          <w:lang w:val="en-US"/>
        </w:rPr>
        <w:t>, 41(1)</w:t>
      </w:r>
      <w:r w:rsidR="00E6449B">
        <w:rPr>
          <w:rFonts w:ascii="Times New Roman" w:eastAsia="Times New Roman" w:hAnsi="Times New Roman" w:cs="Times New Roman"/>
          <w:sz w:val="24"/>
          <w:szCs w:val="24"/>
          <w:lang w:val="en-US"/>
        </w:rPr>
        <w:t>:</w:t>
      </w:r>
      <w:r w:rsidRPr="00102768">
        <w:rPr>
          <w:rFonts w:ascii="Times New Roman" w:eastAsia="Times New Roman" w:hAnsi="Times New Roman" w:cs="Times New Roman"/>
          <w:sz w:val="24"/>
          <w:szCs w:val="24"/>
          <w:lang w:val="en-US"/>
        </w:rPr>
        <w:t xml:space="preserve"> 127-150</w:t>
      </w:r>
      <w:r>
        <w:rPr>
          <w:rFonts w:ascii="Times New Roman" w:eastAsia="Times New Roman" w:hAnsi="Times New Roman" w:cs="Times New Roman"/>
          <w:sz w:val="24"/>
          <w:szCs w:val="24"/>
          <w:lang w:val="en-US"/>
        </w:rPr>
        <w:t>.</w:t>
      </w:r>
    </w:p>
    <w:p w:rsidR="004C1F71" w:rsidRPr="009E42CC" w:rsidRDefault="004C1F71" w:rsidP="004C1F71">
      <w:pPr>
        <w:tabs>
          <w:tab w:val="left" w:pos="374"/>
        </w:tabs>
        <w:spacing w:after="0" w:line="480" w:lineRule="auto"/>
        <w:ind w:left="720" w:hanging="720"/>
        <w:rPr>
          <w:rFonts w:ascii="Times New Roman" w:eastAsia="Times New Roman" w:hAnsi="Times New Roman" w:cs="Times New Roman"/>
          <w:sz w:val="24"/>
          <w:szCs w:val="24"/>
          <w:lang w:val="en-US"/>
        </w:rPr>
      </w:pPr>
      <w:r w:rsidRPr="009E42CC">
        <w:rPr>
          <w:rFonts w:ascii="Times New Roman" w:eastAsia="Times New Roman" w:hAnsi="Times New Roman" w:cs="Times New Roman"/>
          <w:sz w:val="24"/>
          <w:szCs w:val="24"/>
          <w:lang w:val="en-US"/>
        </w:rPr>
        <w:t xml:space="preserve">Onyx, J. and Bullen, P. (2000).  Measuring social capital in five communities. </w:t>
      </w:r>
      <w:r w:rsidRPr="009E42CC">
        <w:rPr>
          <w:rFonts w:ascii="Times New Roman" w:eastAsia="Times New Roman" w:hAnsi="Times New Roman" w:cs="Times New Roman"/>
          <w:i/>
          <w:iCs/>
          <w:sz w:val="24"/>
          <w:szCs w:val="24"/>
          <w:lang w:val="en-US"/>
        </w:rPr>
        <w:t>Journal of Applied Behavioral Science</w:t>
      </w:r>
      <w:r w:rsidR="00F00D27">
        <w:rPr>
          <w:rFonts w:ascii="Times New Roman" w:eastAsia="Times New Roman" w:hAnsi="Times New Roman" w:cs="Times New Roman"/>
          <w:i/>
          <w:iCs/>
          <w:sz w:val="24"/>
          <w:szCs w:val="24"/>
          <w:lang w:val="en-US"/>
        </w:rPr>
        <w:t>,</w:t>
      </w:r>
      <w:r w:rsidRPr="009E42CC">
        <w:rPr>
          <w:rFonts w:ascii="Times New Roman" w:eastAsia="Times New Roman" w:hAnsi="Times New Roman" w:cs="Times New Roman"/>
          <w:i/>
          <w:iCs/>
          <w:sz w:val="24"/>
          <w:szCs w:val="24"/>
          <w:lang w:val="en-US"/>
        </w:rPr>
        <w:t xml:space="preserve"> </w:t>
      </w:r>
      <w:r w:rsidRPr="00F00D27">
        <w:rPr>
          <w:rFonts w:ascii="Times New Roman" w:eastAsia="Times New Roman" w:hAnsi="Times New Roman" w:cs="Times New Roman"/>
          <w:iCs/>
          <w:sz w:val="24"/>
          <w:szCs w:val="24"/>
          <w:lang w:val="en-US"/>
        </w:rPr>
        <w:t>36</w:t>
      </w:r>
      <w:r w:rsidR="00F00D27" w:rsidRPr="00F00D27">
        <w:rPr>
          <w:rFonts w:ascii="Times New Roman" w:eastAsia="Times New Roman" w:hAnsi="Times New Roman" w:cs="Times New Roman"/>
          <w:sz w:val="24"/>
          <w:szCs w:val="24"/>
          <w:lang w:val="en-US"/>
        </w:rPr>
        <w:t>(</w:t>
      </w:r>
      <w:r w:rsidR="00F00D27">
        <w:rPr>
          <w:rFonts w:ascii="Times New Roman" w:eastAsia="Times New Roman" w:hAnsi="Times New Roman" w:cs="Times New Roman"/>
          <w:sz w:val="24"/>
          <w:szCs w:val="24"/>
          <w:lang w:val="en-US"/>
        </w:rPr>
        <w:t xml:space="preserve">1): </w:t>
      </w:r>
      <w:r w:rsidRPr="009E42CC">
        <w:rPr>
          <w:rFonts w:ascii="Times New Roman" w:eastAsia="Times New Roman" w:hAnsi="Times New Roman" w:cs="Times New Roman"/>
          <w:sz w:val="24"/>
          <w:szCs w:val="24"/>
          <w:lang w:val="en-US"/>
        </w:rPr>
        <w:t>23-42.</w:t>
      </w:r>
    </w:p>
    <w:p w:rsidR="00102768" w:rsidRPr="00102768" w:rsidRDefault="00102768" w:rsidP="00102768">
      <w:pPr>
        <w:spacing w:line="480" w:lineRule="auto"/>
        <w:ind w:left="567" w:hanging="567"/>
        <w:rPr>
          <w:rFonts w:ascii="Times New Roman" w:hAnsi="Times New Roman" w:cs="Times New Roman"/>
          <w:sz w:val="24"/>
          <w:szCs w:val="24"/>
        </w:rPr>
      </w:pPr>
      <w:r w:rsidRPr="00102768">
        <w:rPr>
          <w:rFonts w:ascii="Times New Roman" w:hAnsi="Times New Roman" w:cs="Times New Roman"/>
          <w:sz w:val="24"/>
          <w:szCs w:val="24"/>
        </w:rPr>
        <w:t xml:space="preserve">Patterson, J. M. (2002). Understanding family resilience. </w:t>
      </w:r>
      <w:r w:rsidRPr="00102768">
        <w:rPr>
          <w:rFonts w:ascii="Times New Roman" w:hAnsi="Times New Roman" w:cs="Times New Roman"/>
          <w:i/>
          <w:iCs/>
          <w:sz w:val="24"/>
          <w:szCs w:val="24"/>
        </w:rPr>
        <w:t xml:space="preserve">Journal of Clinical Psychology, </w:t>
      </w:r>
      <w:r w:rsidRPr="00F00D27">
        <w:rPr>
          <w:rFonts w:ascii="Times New Roman" w:hAnsi="Times New Roman" w:cs="Times New Roman"/>
          <w:iCs/>
          <w:sz w:val="24"/>
          <w:szCs w:val="24"/>
        </w:rPr>
        <w:t>58</w:t>
      </w:r>
      <w:r w:rsidRPr="00F00D27">
        <w:rPr>
          <w:rFonts w:ascii="Times New Roman" w:hAnsi="Times New Roman" w:cs="Times New Roman"/>
          <w:sz w:val="24"/>
          <w:szCs w:val="24"/>
        </w:rPr>
        <w:t>(</w:t>
      </w:r>
      <w:r w:rsidRPr="00102768">
        <w:rPr>
          <w:rFonts w:ascii="Times New Roman" w:hAnsi="Times New Roman" w:cs="Times New Roman"/>
          <w:sz w:val="24"/>
          <w:szCs w:val="24"/>
        </w:rPr>
        <w:t>3)</w:t>
      </w:r>
      <w:r w:rsidR="00F00D27">
        <w:rPr>
          <w:rFonts w:ascii="Times New Roman" w:hAnsi="Times New Roman" w:cs="Times New Roman"/>
          <w:sz w:val="24"/>
          <w:szCs w:val="24"/>
        </w:rPr>
        <w:t xml:space="preserve">: </w:t>
      </w:r>
      <w:r w:rsidRPr="00102768">
        <w:rPr>
          <w:rFonts w:ascii="Times New Roman" w:hAnsi="Times New Roman" w:cs="Times New Roman"/>
          <w:sz w:val="24"/>
          <w:szCs w:val="24"/>
        </w:rPr>
        <w:t>233-246.</w:t>
      </w:r>
    </w:p>
    <w:p w:rsidR="004C1F71" w:rsidRPr="004C1F71" w:rsidRDefault="004C1F71" w:rsidP="004C1F71">
      <w:pPr>
        <w:spacing w:line="480" w:lineRule="auto"/>
        <w:ind w:left="567" w:hanging="567"/>
        <w:rPr>
          <w:rFonts w:ascii="Times New Roman" w:hAnsi="Times New Roman" w:cs="Times New Roman"/>
          <w:sz w:val="24"/>
          <w:szCs w:val="24"/>
          <w:lang w:val="en-US"/>
        </w:rPr>
      </w:pPr>
      <w:r w:rsidRPr="004C1F71">
        <w:rPr>
          <w:rFonts w:ascii="Times New Roman" w:hAnsi="Times New Roman" w:cs="Times New Roman"/>
          <w:sz w:val="24"/>
          <w:szCs w:val="24"/>
          <w:lang w:val="en-US"/>
        </w:rPr>
        <w:lastRenderedPageBreak/>
        <w:t xml:space="preserve">Pattillio, M.E. (1998).  Sweet mothers and gangbangers: Managing crime in a black middle-class neighborhood. </w:t>
      </w:r>
      <w:r w:rsidRPr="004C1F71">
        <w:rPr>
          <w:rFonts w:ascii="Times New Roman" w:hAnsi="Times New Roman" w:cs="Times New Roman"/>
          <w:i/>
          <w:iCs/>
          <w:sz w:val="24"/>
          <w:szCs w:val="24"/>
          <w:lang w:val="en-US"/>
        </w:rPr>
        <w:t>Social Forces</w:t>
      </w:r>
      <w:r w:rsidR="00F00D27">
        <w:rPr>
          <w:rFonts w:ascii="Times New Roman" w:hAnsi="Times New Roman" w:cs="Times New Roman"/>
          <w:i/>
          <w:iCs/>
          <w:sz w:val="24"/>
          <w:szCs w:val="24"/>
          <w:lang w:val="en-US"/>
        </w:rPr>
        <w:t>,</w:t>
      </w:r>
      <w:r w:rsidRPr="00F00D27">
        <w:rPr>
          <w:rFonts w:ascii="Times New Roman" w:hAnsi="Times New Roman" w:cs="Times New Roman"/>
          <w:sz w:val="24"/>
          <w:szCs w:val="24"/>
          <w:lang w:val="en-US"/>
        </w:rPr>
        <w:t xml:space="preserve"> </w:t>
      </w:r>
      <w:r w:rsidRPr="00F00D27">
        <w:rPr>
          <w:rFonts w:ascii="Times New Roman" w:hAnsi="Times New Roman" w:cs="Times New Roman"/>
          <w:iCs/>
          <w:sz w:val="24"/>
          <w:szCs w:val="24"/>
          <w:lang w:val="en-US"/>
        </w:rPr>
        <w:t>76</w:t>
      </w:r>
      <w:r w:rsidR="00F00D27">
        <w:rPr>
          <w:rFonts w:ascii="Times New Roman" w:hAnsi="Times New Roman" w:cs="Times New Roman"/>
          <w:i/>
          <w:iCs/>
          <w:sz w:val="24"/>
          <w:szCs w:val="24"/>
          <w:lang w:val="en-US"/>
        </w:rPr>
        <w:t xml:space="preserve">: </w:t>
      </w:r>
      <w:r w:rsidRPr="004C1F71">
        <w:rPr>
          <w:rFonts w:ascii="Times New Roman" w:hAnsi="Times New Roman" w:cs="Times New Roman"/>
          <w:sz w:val="24"/>
          <w:szCs w:val="24"/>
          <w:lang w:val="en-US"/>
        </w:rPr>
        <w:t>747-774.</w:t>
      </w:r>
    </w:p>
    <w:p w:rsidR="00146336" w:rsidRDefault="00146336" w:rsidP="00146336">
      <w:pPr>
        <w:spacing w:line="480" w:lineRule="auto"/>
        <w:ind w:left="567" w:hanging="567"/>
        <w:rPr>
          <w:rFonts w:ascii="Times New Roman" w:hAnsi="Times New Roman" w:cs="Times New Roman"/>
          <w:sz w:val="24"/>
          <w:szCs w:val="24"/>
          <w:lang w:val="en-US"/>
        </w:rPr>
      </w:pPr>
      <w:r w:rsidRPr="00146336">
        <w:rPr>
          <w:rFonts w:ascii="Times New Roman" w:hAnsi="Times New Roman" w:cs="Times New Roman"/>
          <w:sz w:val="24"/>
          <w:szCs w:val="24"/>
          <w:lang w:val="en-US"/>
        </w:rPr>
        <w:t xml:space="preserve">Paton, D. </w:t>
      </w:r>
      <w:r w:rsidR="004C1F71">
        <w:rPr>
          <w:rFonts w:ascii="Times New Roman" w:hAnsi="Times New Roman" w:cs="Times New Roman"/>
          <w:sz w:val="24"/>
          <w:szCs w:val="24"/>
          <w:lang w:val="en-US"/>
        </w:rPr>
        <w:t xml:space="preserve">and </w:t>
      </w:r>
      <w:r w:rsidRPr="00146336">
        <w:rPr>
          <w:rFonts w:ascii="Times New Roman" w:hAnsi="Times New Roman" w:cs="Times New Roman"/>
          <w:sz w:val="24"/>
          <w:szCs w:val="24"/>
          <w:lang w:val="en-US"/>
        </w:rPr>
        <w:t>Johnston, D. (2001) Disaster and communities: vulnerabili</w:t>
      </w:r>
      <w:r w:rsidR="00F00D27">
        <w:rPr>
          <w:rFonts w:ascii="Times New Roman" w:hAnsi="Times New Roman" w:cs="Times New Roman"/>
          <w:sz w:val="24"/>
          <w:szCs w:val="24"/>
          <w:lang w:val="en-US"/>
        </w:rPr>
        <w:t>ty, resilience and preparedness.</w:t>
      </w:r>
      <w:r w:rsidRPr="00146336">
        <w:rPr>
          <w:rFonts w:ascii="Times New Roman" w:hAnsi="Times New Roman" w:cs="Times New Roman"/>
          <w:sz w:val="24"/>
          <w:szCs w:val="24"/>
          <w:lang w:val="en-US"/>
        </w:rPr>
        <w:t xml:space="preserve"> </w:t>
      </w:r>
      <w:r w:rsidRPr="00F00D27">
        <w:rPr>
          <w:rFonts w:ascii="Times New Roman" w:hAnsi="Times New Roman" w:cs="Times New Roman"/>
          <w:i/>
          <w:sz w:val="24"/>
          <w:szCs w:val="24"/>
          <w:lang w:val="en-US"/>
        </w:rPr>
        <w:t>Disaster Prevention and Management</w:t>
      </w:r>
      <w:r w:rsidRPr="00146336">
        <w:rPr>
          <w:rFonts w:ascii="Times New Roman" w:hAnsi="Times New Roman" w:cs="Times New Roman"/>
          <w:sz w:val="24"/>
          <w:szCs w:val="24"/>
          <w:lang w:val="en-US"/>
        </w:rPr>
        <w:t>, 10 (4): 270-277.</w:t>
      </w:r>
    </w:p>
    <w:p w:rsidR="004C1F71" w:rsidRPr="004C1F71" w:rsidRDefault="004C1F71" w:rsidP="004C1F71">
      <w:pPr>
        <w:spacing w:line="480" w:lineRule="auto"/>
        <w:ind w:left="567" w:hanging="567"/>
        <w:rPr>
          <w:rFonts w:ascii="Times New Roman" w:hAnsi="Times New Roman" w:cs="Times New Roman"/>
          <w:sz w:val="24"/>
          <w:szCs w:val="24"/>
          <w:lang w:val="en-US"/>
        </w:rPr>
      </w:pPr>
      <w:r w:rsidRPr="004C1F71">
        <w:rPr>
          <w:rFonts w:ascii="Times New Roman" w:hAnsi="Times New Roman" w:cs="Times New Roman"/>
          <w:sz w:val="24"/>
          <w:szCs w:val="24"/>
          <w:lang w:val="en-US"/>
        </w:rPr>
        <w:t xml:space="preserve">Paxton, P. (1999).  Is social capital declining in the </w:t>
      </w:r>
      <w:smartTag w:uri="urn:schemas-microsoft-com:office:smarttags" w:element="country-region">
        <w:smartTag w:uri="urn:schemas-microsoft-com:office:smarttags" w:element="place">
          <w:r w:rsidRPr="004C1F71">
            <w:rPr>
              <w:rFonts w:ascii="Times New Roman" w:hAnsi="Times New Roman" w:cs="Times New Roman"/>
              <w:sz w:val="24"/>
              <w:szCs w:val="24"/>
              <w:lang w:val="en-US"/>
            </w:rPr>
            <w:t>United States</w:t>
          </w:r>
        </w:smartTag>
      </w:smartTag>
      <w:r w:rsidRPr="004C1F71">
        <w:rPr>
          <w:rFonts w:ascii="Times New Roman" w:hAnsi="Times New Roman" w:cs="Times New Roman"/>
          <w:sz w:val="24"/>
          <w:szCs w:val="24"/>
          <w:lang w:val="en-US"/>
        </w:rPr>
        <w:t xml:space="preserve">? A multiple indicator assessment.  </w:t>
      </w:r>
      <w:r w:rsidRPr="004C1F71">
        <w:rPr>
          <w:rFonts w:ascii="Times New Roman" w:hAnsi="Times New Roman" w:cs="Times New Roman"/>
          <w:i/>
          <w:iCs/>
          <w:sz w:val="24"/>
          <w:szCs w:val="24"/>
          <w:lang w:val="en-US"/>
        </w:rPr>
        <w:t>The American Journal of Sociology</w:t>
      </w:r>
      <w:r w:rsidR="00F00D27">
        <w:rPr>
          <w:rFonts w:ascii="Times New Roman" w:hAnsi="Times New Roman" w:cs="Times New Roman"/>
          <w:i/>
          <w:iCs/>
          <w:sz w:val="24"/>
          <w:szCs w:val="24"/>
          <w:lang w:val="en-US"/>
        </w:rPr>
        <w:t xml:space="preserve">, </w:t>
      </w:r>
      <w:r w:rsidRPr="00F00D27">
        <w:rPr>
          <w:rFonts w:ascii="Times New Roman" w:hAnsi="Times New Roman" w:cs="Times New Roman"/>
          <w:iCs/>
          <w:sz w:val="24"/>
          <w:szCs w:val="24"/>
          <w:lang w:val="en-US"/>
        </w:rPr>
        <w:t>105</w:t>
      </w:r>
      <w:r w:rsidRPr="004C1F71">
        <w:rPr>
          <w:rFonts w:ascii="Times New Roman" w:hAnsi="Times New Roman" w:cs="Times New Roman"/>
          <w:sz w:val="24"/>
          <w:szCs w:val="24"/>
          <w:lang w:val="en-US"/>
        </w:rPr>
        <w:t>(1), 88–112.</w:t>
      </w:r>
      <w:r w:rsidRPr="004C1F71">
        <w:rPr>
          <w:rFonts w:ascii="Times New Roman" w:hAnsi="Times New Roman" w:cs="Times New Roman"/>
          <w:sz w:val="24"/>
          <w:szCs w:val="24"/>
          <w:lang w:val="en-US"/>
        </w:rPr>
        <w:tab/>
      </w:r>
    </w:p>
    <w:p w:rsidR="00243653" w:rsidRPr="00243653" w:rsidRDefault="00243653" w:rsidP="004C1F71">
      <w:pPr>
        <w:spacing w:line="480" w:lineRule="auto"/>
        <w:ind w:left="567" w:hanging="567"/>
        <w:rPr>
          <w:rFonts w:ascii="Times New Roman" w:hAnsi="Times New Roman"/>
          <w:bCs/>
          <w:iCs/>
          <w:sz w:val="24"/>
          <w:szCs w:val="24"/>
          <w:lang w:val="en-US"/>
        </w:rPr>
      </w:pPr>
      <w:r>
        <w:rPr>
          <w:rFonts w:ascii="Times New Roman" w:hAnsi="Times New Roman"/>
          <w:bCs/>
          <w:iCs/>
          <w:sz w:val="24"/>
          <w:szCs w:val="24"/>
          <w:lang w:val="en-US"/>
        </w:rPr>
        <w:t xml:space="preserve">Perry, R.W. and Lindell M.K. (2003). Understanding Citizen Response to Disasters with Implications for Terrorism. </w:t>
      </w:r>
      <w:r w:rsidRPr="00243653">
        <w:rPr>
          <w:rFonts w:ascii="Times New Roman" w:hAnsi="Times New Roman"/>
          <w:bCs/>
          <w:i/>
          <w:iCs/>
          <w:sz w:val="24"/>
          <w:szCs w:val="24"/>
          <w:lang w:val="en-US"/>
        </w:rPr>
        <w:t>Journal of Contingencies and Crisis Management,</w:t>
      </w:r>
      <w:r>
        <w:rPr>
          <w:rFonts w:ascii="Times New Roman" w:hAnsi="Times New Roman"/>
          <w:bCs/>
          <w:iCs/>
          <w:sz w:val="24"/>
          <w:szCs w:val="24"/>
          <w:lang w:val="en-US"/>
        </w:rPr>
        <w:t>11(2)</w:t>
      </w:r>
      <w:r w:rsidR="00373C0D">
        <w:rPr>
          <w:rFonts w:ascii="Times New Roman" w:hAnsi="Times New Roman"/>
          <w:bCs/>
          <w:iCs/>
          <w:sz w:val="24"/>
          <w:szCs w:val="24"/>
          <w:lang w:val="en-US"/>
        </w:rPr>
        <w:t>:</w:t>
      </w:r>
      <w:r>
        <w:rPr>
          <w:rFonts w:ascii="Times New Roman" w:hAnsi="Times New Roman"/>
          <w:bCs/>
          <w:iCs/>
          <w:sz w:val="24"/>
          <w:szCs w:val="24"/>
          <w:lang w:val="en-US"/>
        </w:rPr>
        <w:t xml:space="preserve"> 49-60.</w:t>
      </w:r>
    </w:p>
    <w:p w:rsidR="004C1F71" w:rsidRPr="004C1F71" w:rsidRDefault="00243653" w:rsidP="004C1F71">
      <w:pPr>
        <w:spacing w:line="480" w:lineRule="auto"/>
        <w:ind w:left="567" w:hanging="567"/>
        <w:rPr>
          <w:rFonts w:ascii="Times New Roman" w:hAnsi="Times New Roman"/>
          <w:bCs/>
          <w:iCs/>
          <w:sz w:val="24"/>
          <w:szCs w:val="24"/>
          <w:lang w:val="en-US"/>
        </w:rPr>
      </w:pPr>
      <w:r>
        <w:rPr>
          <w:rFonts w:ascii="Times New Roman" w:hAnsi="Times New Roman"/>
          <w:bCs/>
          <w:iCs/>
          <w:sz w:val="24"/>
          <w:szCs w:val="24"/>
          <w:lang w:val="en-US"/>
        </w:rPr>
        <w:t xml:space="preserve"> </w:t>
      </w:r>
      <w:r w:rsidR="004C1F71" w:rsidRPr="00243653">
        <w:rPr>
          <w:rFonts w:ascii="Times New Roman" w:hAnsi="Times New Roman"/>
          <w:bCs/>
          <w:iCs/>
          <w:sz w:val="24"/>
          <w:szCs w:val="24"/>
          <w:lang w:val="en-US"/>
        </w:rPr>
        <w:t>Putnam</w:t>
      </w:r>
      <w:r w:rsidR="004C1F71" w:rsidRPr="004C1F71">
        <w:rPr>
          <w:rFonts w:ascii="Times New Roman" w:hAnsi="Times New Roman"/>
          <w:bCs/>
          <w:iCs/>
          <w:sz w:val="24"/>
          <w:szCs w:val="24"/>
          <w:lang w:val="en-US"/>
        </w:rPr>
        <w:t xml:space="preserve">, R.D. (1995).  Bowling alone: </w:t>
      </w:r>
      <w:smartTag w:uri="urn:schemas-microsoft-com:office:smarttags" w:element="country-region">
        <w:smartTag w:uri="urn:schemas-microsoft-com:office:smarttags" w:element="place">
          <w:r w:rsidR="004C1F71" w:rsidRPr="004C1F71">
            <w:rPr>
              <w:rFonts w:ascii="Times New Roman" w:hAnsi="Times New Roman"/>
              <w:bCs/>
              <w:iCs/>
              <w:sz w:val="24"/>
              <w:szCs w:val="24"/>
              <w:lang w:val="en-US"/>
            </w:rPr>
            <w:t>America</w:t>
          </w:r>
        </w:smartTag>
      </w:smartTag>
      <w:r w:rsidR="004C1F71" w:rsidRPr="004C1F71">
        <w:rPr>
          <w:rFonts w:ascii="Times New Roman" w:hAnsi="Times New Roman"/>
          <w:bCs/>
          <w:iCs/>
          <w:sz w:val="24"/>
          <w:szCs w:val="24"/>
          <w:lang w:val="en-US"/>
        </w:rPr>
        <w:t xml:space="preserve">’s declining social capital. </w:t>
      </w:r>
      <w:r w:rsidR="004C1F71" w:rsidRPr="004C1F71">
        <w:rPr>
          <w:rFonts w:ascii="Times New Roman" w:hAnsi="Times New Roman"/>
          <w:bCs/>
          <w:i/>
          <w:iCs/>
          <w:sz w:val="24"/>
          <w:szCs w:val="24"/>
          <w:lang w:val="en-US"/>
        </w:rPr>
        <w:t>Journal of Democracy</w:t>
      </w:r>
      <w:r w:rsidR="00F00D27">
        <w:rPr>
          <w:rFonts w:ascii="Times New Roman" w:hAnsi="Times New Roman"/>
          <w:bCs/>
          <w:i/>
          <w:iCs/>
          <w:sz w:val="24"/>
          <w:szCs w:val="24"/>
          <w:lang w:val="en-US"/>
        </w:rPr>
        <w:t xml:space="preserve">, </w:t>
      </w:r>
      <w:r w:rsidR="004C1F71" w:rsidRPr="00F00D27">
        <w:rPr>
          <w:rFonts w:ascii="Times New Roman" w:hAnsi="Times New Roman"/>
          <w:bCs/>
          <w:iCs/>
          <w:sz w:val="24"/>
          <w:szCs w:val="24"/>
          <w:lang w:val="en-US"/>
        </w:rPr>
        <w:t>6</w:t>
      </w:r>
      <w:r w:rsidR="004C1F71" w:rsidRPr="004C1F71">
        <w:rPr>
          <w:rFonts w:ascii="Times New Roman" w:hAnsi="Times New Roman"/>
          <w:bCs/>
          <w:iCs/>
          <w:sz w:val="24"/>
          <w:szCs w:val="24"/>
          <w:lang w:val="en-US"/>
        </w:rPr>
        <w:t>(1)</w:t>
      </w:r>
      <w:r w:rsidR="00373C0D">
        <w:rPr>
          <w:rFonts w:ascii="Times New Roman" w:hAnsi="Times New Roman"/>
          <w:bCs/>
          <w:iCs/>
          <w:sz w:val="24"/>
          <w:szCs w:val="24"/>
          <w:lang w:val="en-US"/>
        </w:rPr>
        <w:t>:</w:t>
      </w:r>
      <w:r w:rsidR="004C1F71" w:rsidRPr="004C1F71">
        <w:rPr>
          <w:rFonts w:ascii="Times New Roman" w:hAnsi="Times New Roman"/>
          <w:bCs/>
          <w:iCs/>
          <w:sz w:val="24"/>
          <w:szCs w:val="24"/>
          <w:lang w:val="en-US"/>
        </w:rPr>
        <w:t xml:space="preserve"> 65-78.</w:t>
      </w:r>
    </w:p>
    <w:p w:rsidR="004C1F71" w:rsidRDefault="004C1F71" w:rsidP="00F00D27">
      <w:pPr>
        <w:spacing w:line="480" w:lineRule="auto"/>
        <w:ind w:left="567" w:hanging="567"/>
        <w:rPr>
          <w:rFonts w:ascii="Times New Roman" w:hAnsi="Times New Roman"/>
          <w:bCs/>
          <w:iCs/>
          <w:sz w:val="24"/>
          <w:szCs w:val="24"/>
          <w:lang w:val="en-US"/>
        </w:rPr>
      </w:pPr>
      <w:r w:rsidRPr="004C1F71">
        <w:rPr>
          <w:rFonts w:ascii="Times New Roman" w:hAnsi="Times New Roman"/>
          <w:bCs/>
          <w:iCs/>
          <w:sz w:val="24"/>
          <w:szCs w:val="24"/>
          <w:lang w:val="en-US"/>
        </w:rPr>
        <w:t xml:space="preserve">Putnam, R.D. (2000).  </w:t>
      </w:r>
      <w:r w:rsidRPr="004C1F71">
        <w:rPr>
          <w:rFonts w:ascii="Times New Roman" w:hAnsi="Times New Roman"/>
          <w:bCs/>
          <w:i/>
          <w:iCs/>
          <w:sz w:val="24"/>
          <w:szCs w:val="24"/>
          <w:lang w:val="en-US"/>
        </w:rPr>
        <w:t>Bowling Alone: The Collapse and Revival of American Community</w:t>
      </w:r>
      <w:r w:rsidRPr="004C1F71">
        <w:rPr>
          <w:rFonts w:ascii="Times New Roman" w:hAnsi="Times New Roman"/>
          <w:bCs/>
          <w:iCs/>
          <w:sz w:val="24"/>
          <w:szCs w:val="24"/>
          <w:lang w:val="en-US"/>
        </w:rPr>
        <w:t xml:space="preserve">.  </w:t>
      </w:r>
      <w:r w:rsidR="00F00D27" w:rsidRPr="00F00D27">
        <w:rPr>
          <w:rFonts w:ascii="Times New Roman" w:hAnsi="Times New Roman"/>
          <w:bCs/>
          <w:iCs/>
          <w:sz w:val="24"/>
          <w:szCs w:val="24"/>
        </w:rPr>
        <w:t>New</w:t>
      </w:r>
      <w:r w:rsidR="00F00D27">
        <w:rPr>
          <w:rFonts w:ascii="Times New Roman" w:hAnsi="Times New Roman"/>
          <w:bCs/>
          <w:iCs/>
          <w:sz w:val="24"/>
          <w:szCs w:val="24"/>
        </w:rPr>
        <w:t xml:space="preserve"> </w:t>
      </w:r>
      <w:r w:rsidR="00F00D27" w:rsidRPr="00F00D27">
        <w:rPr>
          <w:rFonts w:ascii="Times New Roman" w:hAnsi="Times New Roman"/>
          <w:bCs/>
          <w:iCs/>
          <w:sz w:val="24"/>
          <w:szCs w:val="24"/>
        </w:rPr>
        <w:t>York: Simon &amp; Schuster.</w:t>
      </w:r>
    </w:p>
    <w:p w:rsidR="003649CF" w:rsidRPr="003649CF" w:rsidRDefault="003649CF" w:rsidP="004C1F71">
      <w:pPr>
        <w:spacing w:line="480" w:lineRule="auto"/>
        <w:ind w:left="567" w:hanging="567"/>
        <w:rPr>
          <w:rFonts w:ascii="Times New Roman" w:hAnsi="Times New Roman"/>
          <w:bCs/>
          <w:iCs/>
          <w:sz w:val="24"/>
          <w:szCs w:val="24"/>
          <w:lang w:val="en-US"/>
        </w:rPr>
      </w:pPr>
      <w:r>
        <w:rPr>
          <w:rFonts w:ascii="Times New Roman" w:hAnsi="Times New Roman"/>
          <w:bCs/>
          <w:iCs/>
          <w:sz w:val="24"/>
          <w:szCs w:val="24"/>
          <w:lang w:val="en-US"/>
        </w:rPr>
        <w:t xml:space="preserve">Quarantelli, E.L. and Dynes, R.R. (1977). Response to </w:t>
      </w:r>
      <w:r w:rsidR="00F00D27">
        <w:rPr>
          <w:rFonts w:ascii="Times New Roman" w:hAnsi="Times New Roman"/>
          <w:bCs/>
          <w:iCs/>
          <w:sz w:val="24"/>
          <w:szCs w:val="24"/>
          <w:lang w:val="en-US"/>
        </w:rPr>
        <w:t>s</w:t>
      </w:r>
      <w:r>
        <w:rPr>
          <w:rFonts w:ascii="Times New Roman" w:hAnsi="Times New Roman"/>
          <w:bCs/>
          <w:iCs/>
          <w:sz w:val="24"/>
          <w:szCs w:val="24"/>
          <w:lang w:val="en-US"/>
        </w:rPr>
        <w:t xml:space="preserve">ocial </w:t>
      </w:r>
      <w:r w:rsidR="00F00D27">
        <w:rPr>
          <w:rFonts w:ascii="Times New Roman" w:hAnsi="Times New Roman"/>
          <w:bCs/>
          <w:iCs/>
          <w:sz w:val="24"/>
          <w:szCs w:val="24"/>
          <w:lang w:val="en-US"/>
        </w:rPr>
        <w:t>c</w:t>
      </w:r>
      <w:r>
        <w:rPr>
          <w:rFonts w:ascii="Times New Roman" w:hAnsi="Times New Roman"/>
          <w:bCs/>
          <w:iCs/>
          <w:sz w:val="24"/>
          <w:szCs w:val="24"/>
          <w:lang w:val="en-US"/>
        </w:rPr>
        <w:t xml:space="preserve">risis and </w:t>
      </w:r>
      <w:r w:rsidR="00F00D27">
        <w:rPr>
          <w:rFonts w:ascii="Times New Roman" w:hAnsi="Times New Roman"/>
          <w:bCs/>
          <w:iCs/>
          <w:sz w:val="24"/>
          <w:szCs w:val="24"/>
          <w:lang w:val="en-US"/>
        </w:rPr>
        <w:t>d</w:t>
      </w:r>
      <w:r>
        <w:rPr>
          <w:rFonts w:ascii="Times New Roman" w:hAnsi="Times New Roman"/>
          <w:bCs/>
          <w:iCs/>
          <w:sz w:val="24"/>
          <w:szCs w:val="24"/>
          <w:lang w:val="en-US"/>
        </w:rPr>
        <w:t xml:space="preserve">isaster. </w:t>
      </w:r>
      <w:r>
        <w:rPr>
          <w:rFonts w:ascii="Times New Roman" w:hAnsi="Times New Roman"/>
          <w:bCs/>
          <w:i/>
          <w:iCs/>
          <w:sz w:val="24"/>
          <w:szCs w:val="24"/>
          <w:lang w:val="en-US"/>
        </w:rPr>
        <w:t>Annual Review of Sociology</w:t>
      </w:r>
      <w:r>
        <w:rPr>
          <w:rFonts w:ascii="Times New Roman" w:hAnsi="Times New Roman"/>
          <w:bCs/>
          <w:iCs/>
          <w:sz w:val="24"/>
          <w:szCs w:val="24"/>
          <w:lang w:val="en-US"/>
        </w:rPr>
        <w:t>, 3: 23-49.</w:t>
      </w:r>
    </w:p>
    <w:p w:rsidR="00F141EE" w:rsidRPr="00F141EE" w:rsidRDefault="00F141EE" w:rsidP="00F141EE">
      <w:pPr>
        <w:spacing w:line="480" w:lineRule="auto"/>
        <w:ind w:left="567" w:hanging="567"/>
        <w:rPr>
          <w:rFonts w:ascii="Times New Roman" w:hAnsi="Times New Roman"/>
          <w:bCs/>
          <w:iCs/>
          <w:sz w:val="24"/>
          <w:szCs w:val="24"/>
          <w:lang w:val="en-US"/>
        </w:rPr>
      </w:pPr>
      <w:r w:rsidRPr="00F141EE">
        <w:rPr>
          <w:rFonts w:ascii="Times New Roman" w:hAnsi="Times New Roman"/>
          <w:bCs/>
          <w:iCs/>
          <w:sz w:val="24"/>
          <w:szCs w:val="24"/>
          <w:lang w:val="en-US"/>
        </w:rPr>
        <w:t xml:space="preserve">Sampson, R. J. (2013). The </w:t>
      </w:r>
      <w:r w:rsidR="00F00D27">
        <w:rPr>
          <w:rFonts w:ascii="Times New Roman" w:hAnsi="Times New Roman"/>
          <w:bCs/>
          <w:iCs/>
          <w:sz w:val="24"/>
          <w:szCs w:val="24"/>
          <w:lang w:val="en-US"/>
        </w:rPr>
        <w:t>p</w:t>
      </w:r>
      <w:r w:rsidRPr="00F141EE">
        <w:rPr>
          <w:rFonts w:ascii="Times New Roman" w:hAnsi="Times New Roman"/>
          <w:bCs/>
          <w:iCs/>
          <w:sz w:val="24"/>
          <w:szCs w:val="24"/>
          <w:lang w:val="en-US"/>
        </w:rPr>
        <w:t xml:space="preserve">lace of </w:t>
      </w:r>
      <w:r w:rsidR="00F00D27">
        <w:rPr>
          <w:rFonts w:ascii="Times New Roman" w:hAnsi="Times New Roman"/>
          <w:bCs/>
          <w:iCs/>
          <w:sz w:val="24"/>
          <w:szCs w:val="24"/>
          <w:lang w:val="en-US"/>
        </w:rPr>
        <w:t>c</w:t>
      </w:r>
      <w:r w:rsidRPr="00F141EE">
        <w:rPr>
          <w:rFonts w:ascii="Times New Roman" w:hAnsi="Times New Roman"/>
          <w:bCs/>
          <w:iCs/>
          <w:sz w:val="24"/>
          <w:szCs w:val="24"/>
          <w:lang w:val="en-US"/>
        </w:rPr>
        <w:t xml:space="preserve">ontext: A theory and </w:t>
      </w:r>
      <w:r w:rsidR="00F00D27">
        <w:rPr>
          <w:rFonts w:ascii="Times New Roman" w:hAnsi="Times New Roman"/>
          <w:bCs/>
          <w:iCs/>
          <w:sz w:val="24"/>
          <w:szCs w:val="24"/>
          <w:lang w:val="en-US"/>
        </w:rPr>
        <w:t>s</w:t>
      </w:r>
      <w:r w:rsidRPr="00F141EE">
        <w:rPr>
          <w:rFonts w:ascii="Times New Roman" w:hAnsi="Times New Roman"/>
          <w:bCs/>
          <w:iCs/>
          <w:sz w:val="24"/>
          <w:szCs w:val="24"/>
          <w:lang w:val="en-US"/>
        </w:rPr>
        <w:t xml:space="preserve">trategy for </w:t>
      </w:r>
      <w:r w:rsidR="00F00D27">
        <w:rPr>
          <w:rFonts w:ascii="Times New Roman" w:hAnsi="Times New Roman"/>
          <w:bCs/>
          <w:iCs/>
          <w:sz w:val="24"/>
          <w:szCs w:val="24"/>
          <w:lang w:val="en-US"/>
        </w:rPr>
        <w:t>c</w:t>
      </w:r>
      <w:r w:rsidRPr="00F141EE">
        <w:rPr>
          <w:rFonts w:ascii="Times New Roman" w:hAnsi="Times New Roman"/>
          <w:bCs/>
          <w:iCs/>
          <w:sz w:val="24"/>
          <w:szCs w:val="24"/>
          <w:lang w:val="en-US"/>
        </w:rPr>
        <w:t xml:space="preserve">riminology’s </w:t>
      </w:r>
      <w:r w:rsidR="00F00D27">
        <w:rPr>
          <w:rFonts w:ascii="Times New Roman" w:hAnsi="Times New Roman"/>
          <w:bCs/>
          <w:iCs/>
          <w:sz w:val="24"/>
          <w:szCs w:val="24"/>
          <w:lang w:val="en-US"/>
        </w:rPr>
        <w:t>h</w:t>
      </w:r>
      <w:r w:rsidRPr="00F141EE">
        <w:rPr>
          <w:rFonts w:ascii="Times New Roman" w:hAnsi="Times New Roman"/>
          <w:bCs/>
          <w:iCs/>
          <w:sz w:val="24"/>
          <w:szCs w:val="24"/>
          <w:lang w:val="en-US"/>
        </w:rPr>
        <w:t xml:space="preserve">ard </w:t>
      </w:r>
      <w:r w:rsidR="00F00D27">
        <w:rPr>
          <w:rFonts w:ascii="Times New Roman" w:hAnsi="Times New Roman"/>
          <w:bCs/>
          <w:iCs/>
          <w:sz w:val="24"/>
          <w:szCs w:val="24"/>
          <w:lang w:val="en-US"/>
        </w:rPr>
        <w:t>p</w:t>
      </w:r>
      <w:r w:rsidRPr="00F141EE">
        <w:rPr>
          <w:rFonts w:ascii="Times New Roman" w:hAnsi="Times New Roman"/>
          <w:bCs/>
          <w:iCs/>
          <w:sz w:val="24"/>
          <w:szCs w:val="24"/>
          <w:lang w:val="en-US"/>
        </w:rPr>
        <w:t>roblems</w:t>
      </w:r>
      <w:r w:rsidR="00F00D27">
        <w:rPr>
          <w:rFonts w:ascii="Times New Roman" w:hAnsi="Times New Roman"/>
          <w:bCs/>
          <w:iCs/>
          <w:sz w:val="24"/>
          <w:szCs w:val="24"/>
          <w:lang w:val="en-US"/>
        </w:rPr>
        <w:t>.</w:t>
      </w:r>
      <w:r w:rsidRPr="00F141EE">
        <w:rPr>
          <w:rFonts w:ascii="Times New Roman" w:hAnsi="Times New Roman"/>
          <w:bCs/>
          <w:iCs/>
          <w:sz w:val="24"/>
          <w:szCs w:val="24"/>
          <w:lang w:val="en-US"/>
        </w:rPr>
        <w:t xml:space="preserve"> </w:t>
      </w:r>
      <w:r w:rsidRPr="00F141EE">
        <w:rPr>
          <w:rFonts w:ascii="Times New Roman" w:hAnsi="Times New Roman"/>
          <w:bCs/>
          <w:i/>
          <w:iCs/>
          <w:sz w:val="24"/>
          <w:szCs w:val="24"/>
          <w:lang w:val="en-US"/>
        </w:rPr>
        <w:t>Criminology,</w:t>
      </w:r>
      <w:r w:rsidRPr="00F141EE">
        <w:rPr>
          <w:rFonts w:ascii="Times New Roman" w:hAnsi="Times New Roman"/>
          <w:bCs/>
          <w:iCs/>
          <w:sz w:val="24"/>
          <w:szCs w:val="24"/>
          <w:lang w:val="en-US"/>
        </w:rPr>
        <w:t xml:space="preserve"> 51(1):1-31.</w:t>
      </w:r>
    </w:p>
    <w:p w:rsidR="004C1F71" w:rsidRPr="004C1F71" w:rsidRDefault="004C1F71" w:rsidP="004C1F71">
      <w:pPr>
        <w:spacing w:line="480" w:lineRule="auto"/>
        <w:ind w:left="567" w:hanging="567"/>
        <w:rPr>
          <w:rFonts w:ascii="Times New Roman" w:hAnsi="Times New Roman"/>
          <w:bCs/>
          <w:iCs/>
          <w:sz w:val="24"/>
          <w:szCs w:val="24"/>
          <w:lang w:val="en-US"/>
        </w:rPr>
      </w:pPr>
      <w:r w:rsidRPr="004C1F71">
        <w:rPr>
          <w:rFonts w:ascii="Times New Roman" w:hAnsi="Times New Roman"/>
          <w:bCs/>
          <w:iCs/>
          <w:sz w:val="24"/>
          <w:szCs w:val="24"/>
          <w:lang w:val="en-US"/>
        </w:rPr>
        <w:t xml:space="preserve">Sampson R.J., Morenoff, J. and Earls, F. (1999).  Beyond social capital: Spatial dynamics of collective efficacy for children.  </w:t>
      </w:r>
      <w:r w:rsidRPr="004C1F71">
        <w:rPr>
          <w:rFonts w:ascii="Times New Roman" w:hAnsi="Times New Roman"/>
          <w:bCs/>
          <w:i/>
          <w:iCs/>
          <w:sz w:val="24"/>
          <w:szCs w:val="24"/>
          <w:lang w:val="en-US"/>
        </w:rPr>
        <w:t>American Sociological Review</w:t>
      </w:r>
      <w:r w:rsidRPr="004C1F71">
        <w:rPr>
          <w:rFonts w:ascii="Times New Roman" w:hAnsi="Times New Roman"/>
          <w:bCs/>
          <w:iCs/>
          <w:sz w:val="24"/>
          <w:szCs w:val="24"/>
          <w:lang w:val="en-US"/>
        </w:rPr>
        <w:t xml:space="preserve"> </w:t>
      </w:r>
      <w:r w:rsidRPr="00373C0D">
        <w:rPr>
          <w:rFonts w:ascii="Times New Roman" w:hAnsi="Times New Roman"/>
          <w:bCs/>
          <w:iCs/>
          <w:sz w:val="24"/>
          <w:szCs w:val="24"/>
          <w:lang w:val="en-US"/>
        </w:rPr>
        <w:t>64</w:t>
      </w:r>
      <w:r w:rsidRPr="004C1F71">
        <w:rPr>
          <w:rFonts w:ascii="Times New Roman" w:hAnsi="Times New Roman"/>
          <w:bCs/>
          <w:iCs/>
          <w:sz w:val="24"/>
          <w:szCs w:val="24"/>
          <w:lang w:val="en-US"/>
        </w:rPr>
        <w:t>, 633-660.</w:t>
      </w:r>
    </w:p>
    <w:p w:rsidR="00F141EE" w:rsidRPr="00F141EE" w:rsidRDefault="00F141EE" w:rsidP="00F141EE">
      <w:pPr>
        <w:spacing w:line="480" w:lineRule="auto"/>
        <w:ind w:left="567" w:hanging="567"/>
        <w:rPr>
          <w:rFonts w:ascii="Times New Roman" w:hAnsi="Times New Roman"/>
          <w:bCs/>
          <w:iCs/>
          <w:sz w:val="24"/>
          <w:szCs w:val="24"/>
          <w:lang w:val="en-US"/>
        </w:rPr>
      </w:pPr>
      <w:r w:rsidRPr="00F141EE">
        <w:rPr>
          <w:rFonts w:ascii="Times New Roman" w:hAnsi="Times New Roman"/>
          <w:bCs/>
          <w:iCs/>
          <w:sz w:val="24"/>
          <w:szCs w:val="24"/>
          <w:lang w:val="en-US"/>
        </w:rPr>
        <w:t>Sampson, R</w:t>
      </w:r>
      <w:r w:rsidR="00F00D27">
        <w:rPr>
          <w:rFonts w:ascii="Times New Roman" w:hAnsi="Times New Roman"/>
          <w:bCs/>
          <w:iCs/>
          <w:sz w:val="24"/>
          <w:szCs w:val="24"/>
          <w:lang w:val="en-US"/>
        </w:rPr>
        <w:t>.</w:t>
      </w:r>
      <w:r w:rsidRPr="00F141EE">
        <w:rPr>
          <w:rFonts w:ascii="Times New Roman" w:hAnsi="Times New Roman"/>
          <w:bCs/>
          <w:iCs/>
          <w:sz w:val="24"/>
          <w:szCs w:val="24"/>
          <w:lang w:val="en-US"/>
        </w:rPr>
        <w:t>J., Mo</w:t>
      </w:r>
      <w:r w:rsidR="00F00D27">
        <w:rPr>
          <w:rFonts w:ascii="Times New Roman" w:hAnsi="Times New Roman"/>
          <w:bCs/>
          <w:iCs/>
          <w:sz w:val="24"/>
          <w:szCs w:val="24"/>
          <w:lang w:val="en-US"/>
        </w:rPr>
        <w:t>renoff, J.D. and Gannon-Rowley, T. (</w:t>
      </w:r>
      <w:r w:rsidRPr="00F141EE">
        <w:rPr>
          <w:rFonts w:ascii="Times New Roman" w:hAnsi="Times New Roman"/>
          <w:bCs/>
          <w:iCs/>
          <w:sz w:val="24"/>
          <w:szCs w:val="24"/>
          <w:lang w:val="en-US"/>
        </w:rPr>
        <w:t>2002</w:t>
      </w:r>
      <w:r w:rsidR="00F00D27">
        <w:rPr>
          <w:rFonts w:ascii="Times New Roman" w:hAnsi="Times New Roman"/>
          <w:bCs/>
          <w:iCs/>
          <w:sz w:val="24"/>
          <w:szCs w:val="24"/>
          <w:lang w:val="en-US"/>
        </w:rPr>
        <w:t>)</w:t>
      </w:r>
      <w:r w:rsidRPr="00F141EE">
        <w:rPr>
          <w:rFonts w:ascii="Times New Roman" w:hAnsi="Times New Roman"/>
          <w:bCs/>
          <w:iCs/>
          <w:sz w:val="24"/>
          <w:szCs w:val="24"/>
          <w:lang w:val="en-US"/>
        </w:rPr>
        <w:t xml:space="preserve">. Assessing neighborhood effects: Social processes and new directions in research. </w:t>
      </w:r>
      <w:r w:rsidRPr="00F141EE">
        <w:rPr>
          <w:rFonts w:ascii="Times New Roman" w:hAnsi="Times New Roman"/>
          <w:bCs/>
          <w:i/>
          <w:iCs/>
          <w:sz w:val="24"/>
          <w:szCs w:val="24"/>
          <w:lang w:val="en-US"/>
        </w:rPr>
        <w:t xml:space="preserve">Annual Review of Sociology, </w:t>
      </w:r>
      <w:r w:rsidRPr="00F141EE">
        <w:rPr>
          <w:rFonts w:ascii="Times New Roman" w:hAnsi="Times New Roman"/>
          <w:bCs/>
          <w:iCs/>
          <w:sz w:val="24"/>
          <w:szCs w:val="24"/>
          <w:lang w:val="en-US"/>
        </w:rPr>
        <w:t>28: 443–478.</w:t>
      </w:r>
    </w:p>
    <w:p w:rsidR="00F141EE" w:rsidRPr="00F141EE" w:rsidRDefault="00F141EE" w:rsidP="00F141EE">
      <w:pPr>
        <w:spacing w:line="480" w:lineRule="auto"/>
        <w:ind w:left="567" w:hanging="567"/>
        <w:rPr>
          <w:rFonts w:ascii="Times New Roman" w:hAnsi="Times New Roman"/>
          <w:bCs/>
          <w:iCs/>
          <w:sz w:val="24"/>
          <w:szCs w:val="24"/>
          <w:lang w:val="en-US"/>
        </w:rPr>
      </w:pPr>
      <w:r w:rsidRPr="00F141EE">
        <w:rPr>
          <w:rFonts w:ascii="Times New Roman" w:hAnsi="Times New Roman"/>
          <w:bCs/>
          <w:iCs/>
          <w:sz w:val="24"/>
          <w:szCs w:val="24"/>
          <w:lang w:val="en-US"/>
        </w:rPr>
        <w:lastRenderedPageBreak/>
        <w:t>Sampson, R</w:t>
      </w:r>
      <w:r w:rsidR="00F00D27">
        <w:rPr>
          <w:rFonts w:ascii="Times New Roman" w:hAnsi="Times New Roman"/>
          <w:bCs/>
          <w:iCs/>
          <w:sz w:val="24"/>
          <w:szCs w:val="24"/>
          <w:lang w:val="en-US"/>
        </w:rPr>
        <w:t>.</w:t>
      </w:r>
      <w:r w:rsidRPr="00F141EE">
        <w:rPr>
          <w:rFonts w:ascii="Times New Roman" w:hAnsi="Times New Roman"/>
          <w:bCs/>
          <w:iCs/>
          <w:sz w:val="24"/>
          <w:szCs w:val="24"/>
          <w:lang w:val="en-US"/>
        </w:rPr>
        <w:t>J. and Raudenbush</w:t>
      </w:r>
      <w:r w:rsidR="00F00D27">
        <w:rPr>
          <w:rFonts w:ascii="Times New Roman" w:hAnsi="Times New Roman"/>
          <w:bCs/>
          <w:iCs/>
          <w:sz w:val="24"/>
          <w:szCs w:val="24"/>
          <w:lang w:val="en-US"/>
        </w:rPr>
        <w:t xml:space="preserve"> S.W</w:t>
      </w:r>
      <w:r w:rsidRPr="00F141EE">
        <w:rPr>
          <w:rFonts w:ascii="Times New Roman" w:hAnsi="Times New Roman"/>
          <w:bCs/>
          <w:iCs/>
          <w:sz w:val="24"/>
          <w:szCs w:val="24"/>
          <w:lang w:val="en-US"/>
        </w:rPr>
        <w:t xml:space="preserve">. </w:t>
      </w:r>
      <w:r w:rsidR="00F00D27">
        <w:rPr>
          <w:rFonts w:ascii="Times New Roman" w:hAnsi="Times New Roman"/>
          <w:bCs/>
          <w:iCs/>
          <w:sz w:val="24"/>
          <w:szCs w:val="24"/>
          <w:lang w:val="en-US"/>
        </w:rPr>
        <w:t>(</w:t>
      </w:r>
      <w:r w:rsidRPr="00F141EE">
        <w:rPr>
          <w:rFonts w:ascii="Times New Roman" w:hAnsi="Times New Roman"/>
          <w:bCs/>
          <w:iCs/>
          <w:sz w:val="24"/>
          <w:szCs w:val="24"/>
          <w:lang w:val="en-US"/>
        </w:rPr>
        <w:t>2004</w:t>
      </w:r>
      <w:r w:rsidR="00F00D27">
        <w:rPr>
          <w:rFonts w:ascii="Times New Roman" w:hAnsi="Times New Roman"/>
          <w:bCs/>
          <w:iCs/>
          <w:sz w:val="24"/>
          <w:szCs w:val="24"/>
          <w:lang w:val="en-US"/>
        </w:rPr>
        <w:t>)</w:t>
      </w:r>
      <w:r w:rsidRPr="00F141EE">
        <w:rPr>
          <w:rFonts w:ascii="Times New Roman" w:hAnsi="Times New Roman"/>
          <w:bCs/>
          <w:iCs/>
          <w:sz w:val="24"/>
          <w:szCs w:val="24"/>
          <w:lang w:val="en-US"/>
        </w:rPr>
        <w:t xml:space="preserve">. Seeing disorder: Neighborhood stigma and the social construction of “Broken Windows”. </w:t>
      </w:r>
      <w:r w:rsidRPr="00F141EE">
        <w:rPr>
          <w:rFonts w:ascii="Times New Roman" w:hAnsi="Times New Roman"/>
          <w:bCs/>
          <w:i/>
          <w:iCs/>
          <w:sz w:val="24"/>
          <w:szCs w:val="24"/>
          <w:lang w:val="en-US"/>
        </w:rPr>
        <w:t>Social Psychology Quarterly,</w:t>
      </w:r>
      <w:r w:rsidRPr="00F141EE">
        <w:rPr>
          <w:rFonts w:ascii="Times New Roman" w:hAnsi="Times New Roman"/>
          <w:bCs/>
          <w:iCs/>
          <w:sz w:val="24"/>
          <w:szCs w:val="24"/>
          <w:lang w:val="en-US"/>
        </w:rPr>
        <w:t xml:space="preserve"> 67: 319-342.</w:t>
      </w:r>
    </w:p>
    <w:p w:rsidR="004C1F71" w:rsidRPr="004C1F71" w:rsidRDefault="004C1F71" w:rsidP="004C1F71">
      <w:pPr>
        <w:spacing w:line="480" w:lineRule="auto"/>
        <w:ind w:left="567" w:hanging="567"/>
        <w:rPr>
          <w:rFonts w:ascii="Times New Roman" w:hAnsi="Times New Roman"/>
          <w:bCs/>
          <w:iCs/>
          <w:sz w:val="24"/>
          <w:szCs w:val="24"/>
          <w:lang w:val="en-US"/>
        </w:rPr>
      </w:pPr>
      <w:r w:rsidRPr="004C1F71">
        <w:rPr>
          <w:rFonts w:ascii="Times New Roman" w:hAnsi="Times New Roman"/>
          <w:bCs/>
          <w:iCs/>
          <w:sz w:val="24"/>
          <w:szCs w:val="24"/>
          <w:lang w:val="en-US"/>
        </w:rPr>
        <w:t>Sampson, R.J., Raudenbush, S.W. and Earls, F. (1997).  Neighborhoods and violent crime: A multilevel study of collective efficacy</w:t>
      </w:r>
      <w:r w:rsidRPr="004C1F71">
        <w:rPr>
          <w:rFonts w:ascii="Times New Roman" w:hAnsi="Times New Roman"/>
          <w:bCs/>
          <w:i/>
          <w:iCs/>
          <w:sz w:val="24"/>
          <w:szCs w:val="24"/>
          <w:lang w:val="en-US"/>
        </w:rPr>
        <w:t xml:space="preserve">. Science 277, </w:t>
      </w:r>
      <w:r w:rsidRPr="004C1F71">
        <w:rPr>
          <w:rFonts w:ascii="Times New Roman" w:hAnsi="Times New Roman"/>
          <w:bCs/>
          <w:iCs/>
          <w:sz w:val="24"/>
          <w:szCs w:val="24"/>
          <w:lang w:val="en-US"/>
        </w:rPr>
        <w:t>918-924.</w:t>
      </w:r>
    </w:p>
    <w:p w:rsidR="00146336" w:rsidRDefault="00146336" w:rsidP="00146336">
      <w:pPr>
        <w:spacing w:line="480" w:lineRule="auto"/>
        <w:ind w:left="567" w:hanging="567"/>
        <w:rPr>
          <w:rFonts w:ascii="Times New Roman" w:hAnsi="Times New Roman"/>
          <w:bCs/>
          <w:iCs/>
          <w:sz w:val="24"/>
          <w:szCs w:val="24"/>
        </w:rPr>
      </w:pPr>
      <w:r w:rsidRPr="00146336">
        <w:rPr>
          <w:rFonts w:ascii="Times New Roman" w:hAnsi="Times New Roman"/>
          <w:bCs/>
          <w:iCs/>
          <w:sz w:val="24"/>
          <w:szCs w:val="24"/>
        </w:rPr>
        <w:t>Shaw, W.S. (2000)</w:t>
      </w:r>
      <w:r w:rsidR="00F00D27">
        <w:rPr>
          <w:rFonts w:ascii="Times New Roman" w:hAnsi="Times New Roman"/>
          <w:bCs/>
          <w:iCs/>
          <w:sz w:val="24"/>
          <w:szCs w:val="24"/>
        </w:rPr>
        <w:t>.</w:t>
      </w:r>
      <w:r w:rsidRPr="00146336">
        <w:rPr>
          <w:rFonts w:ascii="Times New Roman" w:hAnsi="Times New Roman"/>
          <w:bCs/>
          <w:iCs/>
          <w:sz w:val="24"/>
          <w:szCs w:val="24"/>
        </w:rPr>
        <w:t xml:space="preserve"> Ways of </w:t>
      </w:r>
      <w:r w:rsidR="00F00D27">
        <w:rPr>
          <w:rFonts w:ascii="Times New Roman" w:hAnsi="Times New Roman"/>
          <w:bCs/>
          <w:iCs/>
          <w:sz w:val="24"/>
          <w:szCs w:val="24"/>
        </w:rPr>
        <w:t>w</w:t>
      </w:r>
      <w:r w:rsidRPr="00146336">
        <w:rPr>
          <w:rFonts w:ascii="Times New Roman" w:hAnsi="Times New Roman"/>
          <w:bCs/>
          <w:iCs/>
          <w:sz w:val="24"/>
          <w:szCs w:val="24"/>
        </w:rPr>
        <w:t>hiteness: Harlemis</w:t>
      </w:r>
      <w:r w:rsidR="00F00D27">
        <w:rPr>
          <w:rFonts w:ascii="Times New Roman" w:hAnsi="Times New Roman"/>
          <w:bCs/>
          <w:iCs/>
          <w:sz w:val="24"/>
          <w:szCs w:val="24"/>
        </w:rPr>
        <w:t>ing Sydney’s Aboriginal Redfern.</w:t>
      </w:r>
      <w:r w:rsidRPr="00146336">
        <w:rPr>
          <w:rFonts w:ascii="Times New Roman" w:hAnsi="Times New Roman"/>
          <w:bCs/>
          <w:iCs/>
          <w:sz w:val="24"/>
          <w:szCs w:val="24"/>
        </w:rPr>
        <w:t xml:space="preserve"> </w:t>
      </w:r>
      <w:r w:rsidRPr="00146336">
        <w:rPr>
          <w:rFonts w:ascii="Times New Roman" w:hAnsi="Times New Roman"/>
          <w:bCs/>
          <w:i/>
          <w:iCs/>
          <w:sz w:val="24"/>
          <w:szCs w:val="24"/>
        </w:rPr>
        <w:t xml:space="preserve">Australian Geographical Studies, </w:t>
      </w:r>
      <w:r w:rsidRPr="00F00D27">
        <w:rPr>
          <w:rFonts w:ascii="Times New Roman" w:hAnsi="Times New Roman"/>
          <w:bCs/>
          <w:iCs/>
          <w:sz w:val="24"/>
          <w:szCs w:val="24"/>
        </w:rPr>
        <w:t>38</w:t>
      </w:r>
      <w:r w:rsidRPr="00146336">
        <w:rPr>
          <w:rFonts w:ascii="Times New Roman" w:hAnsi="Times New Roman"/>
          <w:bCs/>
          <w:iCs/>
          <w:sz w:val="24"/>
          <w:szCs w:val="24"/>
        </w:rPr>
        <w:t xml:space="preserve">(3): 291-305. </w:t>
      </w:r>
    </w:p>
    <w:p w:rsidR="004C1F71" w:rsidRPr="004C1F71" w:rsidRDefault="004C1F71" w:rsidP="004C1F71">
      <w:pPr>
        <w:spacing w:line="480" w:lineRule="auto"/>
        <w:ind w:left="567" w:hanging="567"/>
        <w:rPr>
          <w:rFonts w:ascii="Times New Roman" w:hAnsi="Times New Roman"/>
          <w:bCs/>
          <w:iCs/>
          <w:sz w:val="24"/>
          <w:szCs w:val="24"/>
          <w:lang w:val="en-US"/>
        </w:rPr>
      </w:pPr>
      <w:r w:rsidRPr="004C1F71">
        <w:rPr>
          <w:rFonts w:ascii="Times New Roman" w:hAnsi="Times New Roman"/>
          <w:bCs/>
          <w:iCs/>
          <w:sz w:val="24"/>
          <w:szCs w:val="24"/>
          <w:lang w:val="en-US"/>
        </w:rPr>
        <w:t xml:space="preserve">Skogan, W. (1990).  </w:t>
      </w:r>
      <w:r w:rsidRPr="004C1F71">
        <w:rPr>
          <w:rFonts w:ascii="Times New Roman" w:hAnsi="Times New Roman"/>
          <w:bCs/>
          <w:i/>
          <w:iCs/>
          <w:sz w:val="24"/>
          <w:szCs w:val="24"/>
          <w:lang w:val="en-US"/>
        </w:rPr>
        <w:t>Disorder and Decline: Crime and the Spiral of Decay in American Neighborhoods</w:t>
      </w:r>
      <w:r w:rsidRPr="004C1F71">
        <w:rPr>
          <w:rFonts w:ascii="Times New Roman" w:hAnsi="Times New Roman"/>
          <w:bCs/>
          <w:iCs/>
          <w:sz w:val="24"/>
          <w:szCs w:val="24"/>
          <w:lang w:val="en-US"/>
        </w:rPr>
        <w:t xml:space="preserve">. </w:t>
      </w:r>
      <w:smartTag w:uri="urn:schemas-microsoft-com:office:smarttags" w:element="State">
        <w:smartTag w:uri="urn:schemas-microsoft-com:office:smarttags" w:element="place">
          <w:r w:rsidRPr="004C1F71">
            <w:rPr>
              <w:rFonts w:ascii="Times New Roman" w:hAnsi="Times New Roman"/>
              <w:bCs/>
              <w:iCs/>
              <w:sz w:val="24"/>
              <w:szCs w:val="24"/>
              <w:lang w:val="en-US"/>
            </w:rPr>
            <w:t>New York</w:t>
          </w:r>
        </w:smartTag>
      </w:smartTag>
      <w:r w:rsidRPr="004C1F71">
        <w:rPr>
          <w:rFonts w:ascii="Times New Roman" w:hAnsi="Times New Roman"/>
          <w:bCs/>
          <w:iCs/>
          <w:sz w:val="24"/>
          <w:szCs w:val="24"/>
          <w:lang w:val="en-US"/>
        </w:rPr>
        <w:t xml:space="preserve">: The Free Press.  </w:t>
      </w:r>
    </w:p>
    <w:p w:rsidR="00CA6C90" w:rsidRDefault="00F141EE" w:rsidP="00CA6C90">
      <w:pPr>
        <w:spacing w:line="480" w:lineRule="auto"/>
        <w:ind w:left="567" w:hanging="567"/>
        <w:rPr>
          <w:rFonts w:ascii="Times New Roman" w:hAnsi="Times New Roman"/>
          <w:bCs/>
          <w:iCs/>
          <w:sz w:val="24"/>
          <w:szCs w:val="24"/>
          <w:lang w:val="en-US"/>
        </w:rPr>
      </w:pPr>
      <w:r w:rsidRPr="00F141EE">
        <w:rPr>
          <w:rFonts w:ascii="Times New Roman" w:hAnsi="Times New Roman"/>
          <w:bCs/>
          <w:iCs/>
          <w:sz w:val="24"/>
          <w:szCs w:val="24"/>
          <w:lang w:val="en-US"/>
        </w:rPr>
        <w:t xml:space="preserve">Steenbeek, Wouter and John Hipp. 2011. A </w:t>
      </w:r>
      <w:r w:rsidR="00F00D27">
        <w:rPr>
          <w:rFonts w:ascii="Times New Roman" w:hAnsi="Times New Roman"/>
          <w:bCs/>
          <w:iCs/>
          <w:sz w:val="24"/>
          <w:szCs w:val="24"/>
          <w:lang w:val="en-US"/>
        </w:rPr>
        <w:t>l</w:t>
      </w:r>
      <w:r w:rsidRPr="00F141EE">
        <w:rPr>
          <w:rFonts w:ascii="Times New Roman" w:hAnsi="Times New Roman"/>
          <w:bCs/>
          <w:iCs/>
          <w:sz w:val="24"/>
          <w:szCs w:val="24"/>
          <w:lang w:val="en-US"/>
        </w:rPr>
        <w:t xml:space="preserve">ongitudinal </w:t>
      </w:r>
      <w:r w:rsidR="00F00D27">
        <w:rPr>
          <w:rFonts w:ascii="Times New Roman" w:hAnsi="Times New Roman"/>
          <w:bCs/>
          <w:iCs/>
          <w:sz w:val="24"/>
          <w:szCs w:val="24"/>
          <w:lang w:val="en-US"/>
        </w:rPr>
        <w:t>t</w:t>
      </w:r>
      <w:r w:rsidRPr="00F141EE">
        <w:rPr>
          <w:rFonts w:ascii="Times New Roman" w:hAnsi="Times New Roman"/>
          <w:bCs/>
          <w:iCs/>
          <w:sz w:val="24"/>
          <w:szCs w:val="24"/>
          <w:lang w:val="en-US"/>
        </w:rPr>
        <w:t xml:space="preserve">est of Social Disorganization Theory: Feedback </w:t>
      </w:r>
      <w:r w:rsidR="00F00D27">
        <w:rPr>
          <w:rFonts w:ascii="Times New Roman" w:hAnsi="Times New Roman"/>
          <w:bCs/>
          <w:iCs/>
          <w:sz w:val="24"/>
          <w:szCs w:val="24"/>
          <w:lang w:val="en-US"/>
        </w:rPr>
        <w:t>e</w:t>
      </w:r>
      <w:r w:rsidRPr="00F141EE">
        <w:rPr>
          <w:rFonts w:ascii="Times New Roman" w:hAnsi="Times New Roman"/>
          <w:bCs/>
          <w:iCs/>
          <w:sz w:val="24"/>
          <w:szCs w:val="24"/>
          <w:lang w:val="en-US"/>
        </w:rPr>
        <w:t xml:space="preserve">ffects </w:t>
      </w:r>
      <w:r w:rsidR="00F00D27">
        <w:rPr>
          <w:rFonts w:ascii="Times New Roman" w:hAnsi="Times New Roman"/>
          <w:bCs/>
          <w:iCs/>
          <w:sz w:val="24"/>
          <w:szCs w:val="24"/>
          <w:lang w:val="en-US"/>
        </w:rPr>
        <w:t>a</w:t>
      </w:r>
      <w:r w:rsidRPr="00F141EE">
        <w:rPr>
          <w:rFonts w:ascii="Times New Roman" w:hAnsi="Times New Roman"/>
          <w:bCs/>
          <w:iCs/>
          <w:sz w:val="24"/>
          <w:szCs w:val="24"/>
          <w:lang w:val="en-US"/>
        </w:rPr>
        <w:t xml:space="preserve">mong </w:t>
      </w:r>
      <w:r w:rsidR="00F00D27">
        <w:rPr>
          <w:rFonts w:ascii="Times New Roman" w:hAnsi="Times New Roman"/>
          <w:bCs/>
          <w:iCs/>
          <w:sz w:val="24"/>
          <w:szCs w:val="24"/>
          <w:lang w:val="en-US"/>
        </w:rPr>
        <w:t>c</w:t>
      </w:r>
      <w:r w:rsidRPr="00F141EE">
        <w:rPr>
          <w:rFonts w:ascii="Times New Roman" w:hAnsi="Times New Roman"/>
          <w:bCs/>
          <w:iCs/>
          <w:sz w:val="24"/>
          <w:szCs w:val="24"/>
          <w:lang w:val="en-US"/>
        </w:rPr>
        <w:t xml:space="preserve">ohesion, </w:t>
      </w:r>
      <w:r w:rsidR="00F00D27">
        <w:rPr>
          <w:rFonts w:ascii="Times New Roman" w:hAnsi="Times New Roman"/>
          <w:bCs/>
          <w:iCs/>
          <w:sz w:val="24"/>
          <w:szCs w:val="24"/>
          <w:lang w:val="en-US"/>
        </w:rPr>
        <w:t>s</w:t>
      </w:r>
      <w:r w:rsidRPr="00F141EE">
        <w:rPr>
          <w:rFonts w:ascii="Times New Roman" w:hAnsi="Times New Roman"/>
          <w:bCs/>
          <w:iCs/>
          <w:sz w:val="24"/>
          <w:szCs w:val="24"/>
          <w:lang w:val="en-US"/>
        </w:rPr>
        <w:t xml:space="preserve">ocial </w:t>
      </w:r>
      <w:r w:rsidR="00F00D27">
        <w:rPr>
          <w:rFonts w:ascii="Times New Roman" w:hAnsi="Times New Roman"/>
          <w:bCs/>
          <w:iCs/>
          <w:sz w:val="24"/>
          <w:szCs w:val="24"/>
          <w:lang w:val="en-US"/>
        </w:rPr>
        <w:t>c</w:t>
      </w:r>
      <w:r w:rsidRPr="00F141EE">
        <w:rPr>
          <w:rFonts w:ascii="Times New Roman" w:hAnsi="Times New Roman"/>
          <w:bCs/>
          <w:iCs/>
          <w:sz w:val="24"/>
          <w:szCs w:val="24"/>
          <w:lang w:val="en-US"/>
        </w:rPr>
        <w:t xml:space="preserve">ontrol and </w:t>
      </w:r>
      <w:r w:rsidR="00F00D27">
        <w:rPr>
          <w:rFonts w:ascii="Times New Roman" w:hAnsi="Times New Roman"/>
          <w:bCs/>
          <w:iCs/>
          <w:sz w:val="24"/>
          <w:szCs w:val="24"/>
          <w:lang w:val="en-US"/>
        </w:rPr>
        <w:t>d</w:t>
      </w:r>
      <w:r w:rsidRPr="00F141EE">
        <w:rPr>
          <w:rFonts w:ascii="Times New Roman" w:hAnsi="Times New Roman"/>
          <w:bCs/>
          <w:iCs/>
          <w:sz w:val="24"/>
          <w:szCs w:val="24"/>
          <w:lang w:val="en-US"/>
        </w:rPr>
        <w:t xml:space="preserve">isorder. </w:t>
      </w:r>
      <w:r w:rsidRPr="00F141EE">
        <w:rPr>
          <w:rFonts w:ascii="Times New Roman" w:hAnsi="Times New Roman"/>
          <w:bCs/>
          <w:i/>
          <w:iCs/>
          <w:sz w:val="24"/>
          <w:szCs w:val="24"/>
          <w:lang w:val="en-US"/>
        </w:rPr>
        <w:t>Criminology</w:t>
      </w:r>
      <w:r w:rsidRPr="00F141EE">
        <w:rPr>
          <w:rFonts w:ascii="Times New Roman" w:hAnsi="Times New Roman"/>
          <w:bCs/>
          <w:iCs/>
          <w:sz w:val="24"/>
          <w:szCs w:val="24"/>
          <w:lang w:val="en-US"/>
        </w:rPr>
        <w:t>, 49: 833-871.</w:t>
      </w:r>
    </w:p>
    <w:p w:rsidR="001B305B" w:rsidRPr="001560A5" w:rsidRDefault="001B305B" w:rsidP="001B305B">
      <w:pPr>
        <w:spacing w:line="480" w:lineRule="auto"/>
        <w:ind w:left="567" w:hanging="567"/>
        <w:rPr>
          <w:rFonts w:ascii="Times New Roman" w:hAnsi="Times New Roman"/>
          <w:bCs/>
          <w:iCs/>
          <w:sz w:val="24"/>
          <w:szCs w:val="24"/>
          <w:lang w:val="en-US"/>
        </w:rPr>
      </w:pPr>
      <w:r w:rsidRPr="00373C0D">
        <w:rPr>
          <w:rFonts w:ascii="Times New Roman" w:hAnsi="Times New Roman"/>
          <w:bCs/>
          <w:iCs/>
          <w:sz w:val="24"/>
          <w:szCs w:val="24"/>
          <w:lang w:val="en-US"/>
        </w:rPr>
        <w:t>Storr</w:t>
      </w:r>
      <w:r w:rsidR="001560A5">
        <w:rPr>
          <w:rFonts w:ascii="Times New Roman" w:hAnsi="Times New Roman"/>
          <w:bCs/>
          <w:iCs/>
          <w:sz w:val="24"/>
          <w:szCs w:val="24"/>
          <w:lang w:val="en-US"/>
        </w:rPr>
        <w:t xml:space="preserve">, V.H. and </w:t>
      </w:r>
      <w:r w:rsidRPr="00373C0D">
        <w:rPr>
          <w:rFonts w:ascii="Times New Roman" w:hAnsi="Times New Roman"/>
          <w:bCs/>
          <w:iCs/>
          <w:sz w:val="24"/>
          <w:szCs w:val="24"/>
          <w:lang w:val="en-US"/>
        </w:rPr>
        <w:t>Haeffele-Balch</w:t>
      </w:r>
      <w:r w:rsidR="001560A5">
        <w:rPr>
          <w:rFonts w:ascii="Times New Roman" w:hAnsi="Times New Roman"/>
          <w:bCs/>
          <w:iCs/>
          <w:sz w:val="24"/>
          <w:szCs w:val="24"/>
          <w:lang w:val="en-US"/>
        </w:rPr>
        <w:t>, S.</w:t>
      </w:r>
      <w:r w:rsidRPr="00373C0D">
        <w:rPr>
          <w:rFonts w:ascii="Times New Roman" w:hAnsi="Times New Roman"/>
          <w:bCs/>
          <w:iCs/>
          <w:sz w:val="24"/>
          <w:szCs w:val="24"/>
          <w:lang w:val="en-US"/>
        </w:rPr>
        <w:t xml:space="preserve"> (2012) Post-disaster</w:t>
      </w:r>
      <w:r w:rsidR="001560A5">
        <w:rPr>
          <w:rFonts w:ascii="Times New Roman" w:hAnsi="Times New Roman"/>
          <w:bCs/>
          <w:iCs/>
          <w:sz w:val="24"/>
          <w:szCs w:val="24"/>
          <w:lang w:val="en-US"/>
        </w:rPr>
        <w:t xml:space="preserve"> </w:t>
      </w:r>
      <w:r w:rsidRPr="00373C0D">
        <w:rPr>
          <w:rFonts w:ascii="Times New Roman" w:hAnsi="Times New Roman"/>
          <w:bCs/>
          <w:iCs/>
          <w:sz w:val="24"/>
          <w:szCs w:val="24"/>
          <w:lang w:val="en-US"/>
        </w:rPr>
        <w:t>Community Recovery in</w:t>
      </w:r>
      <w:r w:rsidR="001560A5">
        <w:rPr>
          <w:rFonts w:ascii="Times New Roman" w:hAnsi="Times New Roman"/>
          <w:bCs/>
          <w:iCs/>
          <w:sz w:val="24"/>
          <w:szCs w:val="24"/>
          <w:lang w:val="en-US"/>
        </w:rPr>
        <w:t xml:space="preserve"> </w:t>
      </w:r>
      <w:r w:rsidRPr="00373C0D">
        <w:rPr>
          <w:rFonts w:ascii="Times New Roman" w:hAnsi="Times New Roman"/>
          <w:bCs/>
          <w:iCs/>
          <w:sz w:val="24"/>
          <w:szCs w:val="24"/>
          <w:lang w:val="en-US"/>
        </w:rPr>
        <w:t xml:space="preserve">Heterogeneous, Loosely Connected Communities, </w:t>
      </w:r>
      <w:r w:rsidRPr="00373C0D">
        <w:rPr>
          <w:rFonts w:ascii="Times New Roman" w:hAnsi="Times New Roman"/>
          <w:bCs/>
          <w:i/>
          <w:iCs/>
          <w:sz w:val="24"/>
          <w:szCs w:val="24"/>
          <w:lang w:val="en-US"/>
        </w:rPr>
        <w:t>Review of</w:t>
      </w:r>
      <w:r w:rsidR="001560A5" w:rsidRPr="00373C0D">
        <w:rPr>
          <w:rFonts w:ascii="Times New Roman" w:hAnsi="Times New Roman"/>
          <w:bCs/>
          <w:i/>
          <w:iCs/>
          <w:sz w:val="24"/>
          <w:szCs w:val="24"/>
          <w:lang w:val="en-US"/>
        </w:rPr>
        <w:t xml:space="preserve"> </w:t>
      </w:r>
      <w:r w:rsidRPr="00373C0D">
        <w:rPr>
          <w:rFonts w:ascii="Times New Roman" w:hAnsi="Times New Roman"/>
          <w:bCs/>
          <w:i/>
          <w:iCs/>
          <w:sz w:val="24"/>
          <w:szCs w:val="24"/>
          <w:lang w:val="en-US"/>
        </w:rPr>
        <w:t>Social Economy, 70</w:t>
      </w:r>
      <w:r w:rsidR="001560A5">
        <w:rPr>
          <w:rFonts w:ascii="Times New Roman" w:hAnsi="Times New Roman"/>
          <w:bCs/>
          <w:iCs/>
          <w:sz w:val="24"/>
          <w:szCs w:val="24"/>
          <w:lang w:val="en-US"/>
        </w:rPr>
        <w:t xml:space="preserve"> (</w:t>
      </w:r>
      <w:r w:rsidRPr="00373C0D">
        <w:rPr>
          <w:rFonts w:ascii="Times New Roman" w:hAnsi="Times New Roman"/>
          <w:bCs/>
          <w:iCs/>
          <w:sz w:val="24"/>
          <w:szCs w:val="24"/>
          <w:lang w:val="en-US"/>
        </w:rPr>
        <w:t>3</w:t>
      </w:r>
      <w:r w:rsidR="001560A5">
        <w:rPr>
          <w:rFonts w:ascii="Times New Roman" w:hAnsi="Times New Roman"/>
          <w:bCs/>
          <w:iCs/>
          <w:sz w:val="24"/>
          <w:szCs w:val="24"/>
          <w:lang w:val="en-US"/>
        </w:rPr>
        <w:t>):</w:t>
      </w:r>
      <w:r w:rsidR="00C031B1">
        <w:rPr>
          <w:rFonts w:ascii="Times New Roman" w:hAnsi="Times New Roman"/>
          <w:bCs/>
          <w:iCs/>
          <w:sz w:val="24"/>
          <w:szCs w:val="24"/>
          <w:lang w:val="en-US"/>
        </w:rPr>
        <w:t xml:space="preserve"> </w:t>
      </w:r>
      <w:r w:rsidRPr="00373C0D">
        <w:rPr>
          <w:rFonts w:ascii="Times New Roman" w:hAnsi="Times New Roman"/>
          <w:bCs/>
          <w:iCs/>
          <w:sz w:val="24"/>
          <w:szCs w:val="24"/>
          <w:lang w:val="en-US"/>
        </w:rPr>
        <w:t>295-314</w:t>
      </w:r>
      <w:r w:rsidR="00C031B1">
        <w:rPr>
          <w:rFonts w:ascii="Times New Roman" w:hAnsi="Times New Roman"/>
          <w:bCs/>
          <w:iCs/>
          <w:sz w:val="24"/>
          <w:szCs w:val="24"/>
          <w:lang w:val="en-US"/>
        </w:rPr>
        <w:t>.</w:t>
      </w:r>
    </w:p>
    <w:p w:rsidR="00CA6C90" w:rsidRDefault="00CA6C90" w:rsidP="00CA6C90">
      <w:pPr>
        <w:spacing w:line="480" w:lineRule="auto"/>
        <w:ind w:left="567" w:hanging="567"/>
        <w:rPr>
          <w:rFonts w:ascii="Times New Roman" w:hAnsi="Times New Roman"/>
          <w:bCs/>
          <w:iCs/>
          <w:sz w:val="24"/>
          <w:szCs w:val="24"/>
          <w:lang w:val="en-US"/>
        </w:rPr>
      </w:pPr>
      <w:r w:rsidRPr="002C2D22">
        <w:rPr>
          <w:rFonts w:ascii="Times New Roman" w:hAnsi="Times New Roman" w:cs="Times New Roman"/>
          <w:sz w:val="24"/>
          <w:szCs w:val="24"/>
          <w:lang w:val="en-US"/>
        </w:rPr>
        <w:t>Sweet, S. (1998)</w:t>
      </w:r>
      <w:r w:rsidR="009814C1">
        <w:rPr>
          <w:rFonts w:ascii="Times New Roman" w:hAnsi="Times New Roman" w:cs="Times New Roman"/>
          <w:sz w:val="24"/>
          <w:szCs w:val="24"/>
          <w:lang w:val="en-US"/>
        </w:rPr>
        <w:t>.</w:t>
      </w:r>
      <w:r w:rsidRPr="002C2D22">
        <w:rPr>
          <w:rFonts w:ascii="Times New Roman" w:hAnsi="Times New Roman" w:cs="Times New Roman"/>
          <w:sz w:val="24"/>
          <w:szCs w:val="24"/>
          <w:lang w:val="en-US"/>
        </w:rPr>
        <w:t xml:space="preserve"> The Effect of Natural Disaster on Social Cohesion: A Longitudinal Study, </w:t>
      </w:r>
      <w:r w:rsidRPr="0097647F">
        <w:rPr>
          <w:rFonts w:ascii="Times New Roman" w:hAnsi="Times New Roman" w:cs="Times New Roman"/>
          <w:i/>
          <w:sz w:val="24"/>
          <w:szCs w:val="24"/>
          <w:lang w:val="en-US"/>
        </w:rPr>
        <w:t>International Journal of Mass Emergencies and Disasters, 16</w:t>
      </w:r>
      <w:r w:rsidRPr="002C2D22">
        <w:rPr>
          <w:rFonts w:ascii="Times New Roman" w:hAnsi="Times New Roman" w:cs="Times New Roman"/>
          <w:sz w:val="24"/>
          <w:szCs w:val="24"/>
          <w:lang w:val="en-US"/>
        </w:rPr>
        <w:t>(3): 321-331.</w:t>
      </w:r>
    </w:p>
    <w:p w:rsidR="004C1F71" w:rsidRDefault="004C1F71" w:rsidP="00CA6C90">
      <w:pPr>
        <w:spacing w:line="480" w:lineRule="auto"/>
        <w:ind w:left="567" w:hanging="567"/>
        <w:rPr>
          <w:rFonts w:ascii="Times New Roman" w:hAnsi="Times New Roman"/>
          <w:bCs/>
          <w:iCs/>
          <w:sz w:val="24"/>
          <w:szCs w:val="24"/>
          <w:lang w:val="en-US"/>
        </w:rPr>
      </w:pPr>
      <w:r w:rsidRPr="004C1F71">
        <w:rPr>
          <w:rFonts w:ascii="Times New Roman" w:hAnsi="Times New Roman"/>
          <w:bCs/>
          <w:iCs/>
          <w:sz w:val="24"/>
          <w:szCs w:val="24"/>
          <w:lang w:val="en-US"/>
        </w:rPr>
        <w:t xml:space="preserve">Taylor, R.B. (2001).  Fear of crime, social ties and collective efficacy: Maybe masquerading measurement, maybe déjà vu all over again. </w:t>
      </w:r>
      <w:r w:rsidRPr="004C1F71">
        <w:rPr>
          <w:rFonts w:ascii="Times New Roman" w:hAnsi="Times New Roman"/>
          <w:bCs/>
          <w:i/>
          <w:iCs/>
          <w:sz w:val="24"/>
          <w:szCs w:val="24"/>
          <w:lang w:val="en-US"/>
        </w:rPr>
        <w:t>Justice Quarterly</w:t>
      </w:r>
      <w:r w:rsidRPr="00F00D27">
        <w:rPr>
          <w:rFonts w:ascii="Times New Roman" w:hAnsi="Times New Roman"/>
          <w:bCs/>
          <w:iCs/>
          <w:sz w:val="24"/>
          <w:szCs w:val="24"/>
          <w:lang w:val="en-US"/>
        </w:rPr>
        <w:t xml:space="preserve"> 19(4</w:t>
      </w:r>
      <w:r w:rsidRPr="004C1F71">
        <w:rPr>
          <w:rFonts w:ascii="Times New Roman" w:hAnsi="Times New Roman"/>
          <w:bCs/>
          <w:iCs/>
          <w:sz w:val="24"/>
          <w:szCs w:val="24"/>
          <w:lang w:val="en-US"/>
        </w:rPr>
        <w:t>)</w:t>
      </w:r>
      <w:r w:rsidR="00F00D27">
        <w:rPr>
          <w:rFonts w:ascii="Times New Roman" w:hAnsi="Times New Roman"/>
          <w:bCs/>
          <w:iCs/>
          <w:sz w:val="24"/>
          <w:szCs w:val="24"/>
          <w:lang w:val="en-US"/>
        </w:rPr>
        <w:t xml:space="preserve">: </w:t>
      </w:r>
      <w:r w:rsidRPr="004C1F71">
        <w:rPr>
          <w:rFonts w:ascii="Times New Roman" w:hAnsi="Times New Roman"/>
          <w:bCs/>
          <w:iCs/>
          <w:sz w:val="24"/>
          <w:szCs w:val="24"/>
          <w:lang w:val="en-US"/>
        </w:rPr>
        <w:t>773-792.</w:t>
      </w:r>
    </w:p>
    <w:p w:rsidR="00C031B1" w:rsidRPr="00373C0D" w:rsidRDefault="00C031B1" w:rsidP="00C031B1">
      <w:pPr>
        <w:spacing w:line="480" w:lineRule="auto"/>
        <w:ind w:left="567" w:hanging="567"/>
        <w:rPr>
          <w:rFonts w:ascii="Times New Roman" w:hAnsi="Times New Roman" w:cs="Times New Roman"/>
          <w:i/>
          <w:sz w:val="24"/>
          <w:szCs w:val="24"/>
          <w:lang w:val="en-US"/>
        </w:rPr>
      </w:pPr>
      <w:r>
        <w:rPr>
          <w:rFonts w:ascii="Times New Roman" w:hAnsi="Times New Roman"/>
          <w:bCs/>
          <w:iCs/>
          <w:sz w:val="24"/>
          <w:szCs w:val="24"/>
          <w:lang w:val="en-US"/>
        </w:rPr>
        <w:t xml:space="preserve">The Queensland Reconstruction Authority (2011) </w:t>
      </w:r>
      <w:r>
        <w:rPr>
          <w:rFonts w:ascii="Times New Roman" w:hAnsi="Times New Roman"/>
          <w:bCs/>
          <w:i/>
          <w:iCs/>
          <w:sz w:val="24"/>
          <w:szCs w:val="24"/>
          <w:lang w:val="en-US"/>
        </w:rPr>
        <w:t>The Queensland Reconstruction Authority</w:t>
      </w:r>
      <w:r>
        <w:rPr>
          <w:rFonts w:ascii="Times New Roman" w:hAnsi="Times New Roman"/>
          <w:bCs/>
          <w:iCs/>
          <w:sz w:val="24"/>
          <w:szCs w:val="24"/>
          <w:lang w:val="en-US"/>
        </w:rPr>
        <w:t xml:space="preserve">. </w:t>
      </w:r>
      <w:r w:rsidR="00D74AE7">
        <w:rPr>
          <w:rFonts w:ascii="Times New Roman" w:hAnsi="Times New Roman"/>
          <w:bCs/>
          <w:iCs/>
          <w:sz w:val="24"/>
          <w:szCs w:val="24"/>
          <w:lang w:val="en-US"/>
        </w:rPr>
        <w:t>Retrieved</w:t>
      </w:r>
      <w:r>
        <w:rPr>
          <w:rFonts w:ascii="Times New Roman" w:hAnsi="Times New Roman"/>
          <w:bCs/>
          <w:iCs/>
          <w:sz w:val="24"/>
          <w:szCs w:val="24"/>
          <w:lang w:val="en-US"/>
        </w:rPr>
        <w:t xml:space="preserve"> 30 July 2013</w:t>
      </w:r>
      <w:r w:rsidR="00D74AE7">
        <w:rPr>
          <w:rFonts w:ascii="Times New Roman" w:hAnsi="Times New Roman"/>
          <w:bCs/>
          <w:iCs/>
          <w:sz w:val="24"/>
          <w:szCs w:val="24"/>
          <w:lang w:val="en-US"/>
        </w:rPr>
        <w:t>. From</w:t>
      </w:r>
      <w:r>
        <w:rPr>
          <w:rFonts w:ascii="Times New Roman" w:hAnsi="Times New Roman"/>
          <w:bCs/>
          <w:iCs/>
          <w:sz w:val="24"/>
          <w:szCs w:val="24"/>
          <w:lang w:val="en-US"/>
        </w:rPr>
        <w:t xml:space="preserve">: </w:t>
      </w:r>
      <w:hyperlink r:id="rId10" w:history="1">
        <w:r w:rsidRPr="007409DB">
          <w:rPr>
            <w:rStyle w:val="Hyperlink"/>
            <w:rFonts w:ascii="Times New Roman" w:hAnsi="Times New Roman" w:cs="Times New Roman"/>
            <w:i/>
            <w:sz w:val="24"/>
            <w:szCs w:val="24"/>
            <w:lang w:val="en-US"/>
          </w:rPr>
          <w:t>http://www.qldreconstruction.org.au/u/lib/cms2/ceo-report-aug-11-3.pdf</w:t>
        </w:r>
      </w:hyperlink>
    </w:p>
    <w:p w:rsidR="00912666" w:rsidRDefault="00912666" w:rsidP="00912666">
      <w:pPr>
        <w:spacing w:line="480" w:lineRule="auto"/>
        <w:ind w:left="567" w:hanging="567"/>
        <w:rPr>
          <w:rFonts w:ascii="Times New Roman" w:hAnsi="Times New Roman"/>
          <w:bCs/>
          <w:iCs/>
          <w:sz w:val="24"/>
          <w:szCs w:val="24"/>
        </w:rPr>
      </w:pPr>
      <w:r w:rsidRPr="00912666">
        <w:rPr>
          <w:rFonts w:ascii="Times New Roman" w:hAnsi="Times New Roman"/>
          <w:bCs/>
          <w:iCs/>
          <w:sz w:val="24"/>
          <w:szCs w:val="24"/>
        </w:rPr>
        <w:lastRenderedPageBreak/>
        <w:t>Tierney, K., Lindell, M.K. and Perry, R.W. (2001)</w:t>
      </w:r>
      <w:r>
        <w:rPr>
          <w:rFonts w:ascii="Times New Roman" w:hAnsi="Times New Roman"/>
          <w:bCs/>
          <w:iCs/>
          <w:sz w:val="24"/>
          <w:szCs w:val="24"/>
        </w:rPr>
        <w:t xml:space="preserve">. </w:t>
      </w:r>
      <w:r w:rsidR="00AB49BE" w:rsidRPr="00912666">
        <w:rPr>
          <w:rFonts w:ascii="Times New Roman" w:hAnsi="Times New Roman"/>
          <w:bCs/>
          <w:i/>
          <w:iCs/>
          <w:sz w:val="24"/>
          <w:szCs w:val="24"/>
        </w:rPr>
        <w:t>Facing the Unexpected</w:t>
      </w:r>
      <w:r w:rsidRPr="00912666">
        <w:rPr>
          <w:rFonts w:ascii="Times New Roman" w:hAnsi="Times New Roman"/>
          <w:bCs/>
          <w:i/>
          <w:iCs/>
          <w:sz w:val="24"/>
          <w:szCs w:val="24"/>
        </w:rPr>
        <w:t xml:space="preserve">: Disaster   </w:t>
      </w:r>
      <w:r w:rsidR="00AB49BE" w:rsidRPr="00912666">
        <w:rPr>
          <w:rFonts w:ascii="Times New Roman" w:hAnsi="Times New Roman"/>
          <w:bCs/>
          <w:i/>
          <w:iCs/>
          <w:sz w:val="24"/>
          <w:szCs w:val="24"/>
        </w:rPr>
        <w:t>Preparedness and</w:t>
      </w:r>
      <w:r w:rsidRPr="00912666">
        <w:rPr>
          <w:rFonts w:ascii="Times New Roman" w:hAnsi="Times New Roman"/>
          <w:bCs/>
          <w:i/>
          <w:iCs/>
          <w:sz w:val="24"/>
          <w:szCs w:val="24"/>
        </w:rPr>
        <w:t xml:space="preserve"> Response in the </w:t>
      </w:r>
      <w:r w:rsidR="00AB49BE" w:rsidRPr="00912666">
        <w:rPr>
          <w:rFonts w:ascii="Times New Roman" w:hAnsi="Times New Roman"/>
          <w:bCs/>
          <w:i/>
          <w:iCs/>
          <w:sz w:val="24"/>
          <w:szCs w:val="24"/>
        </w:rPr>
        <w:t>United States</w:t>
      </w:r>
      <w:r w:rsidRPr="00912666">
        <w:rPr>
          <w:rFonts w:ascii="Times New Roman" w:hAnsi="Times New Roman"/>
          <w:bCs/>
          <w:iCs/>
          <w:sz w:val="24"/>
          <w:szCs w:val="24"/>
        </w:rPr>
        <w:t>, Washington, DC</w:t>
      </w:r>
      <w:r w:rsidR="00F00D27">
        <w:rPr>
          <w:rFonts w:ascii="Times New Roman" w:hAnsi="Times New Roman"/>
          <w:bCs/>
          <w:iCs/>
          <w:sz w:val="24"/>
          <w:szCs w:val="24"/>
        </w:rPr>
        <w:t xml:space="preserve">: </w:t>
      </w:r>
      <w:r w:rsidR="00AB49BE" w:rsidRPr="00912666">
        <w:rPr>
          <w:rFonts w:ascii="Times New Roman" w:hAnsi="Times New Roman"/>
          <w:bCs/>
          <w:iCs/>
          <w:sz w:val="24"/>
          <w:szCs w:val="24"/>
        </w:rPr>
        <w:t>Joseph Henry Press</w:t>
      </w:r>
      <w:r w:rsidR="00F00D27">
        <w:rPr>
          <w:rFonts w:ascii="Times New Roman" w:hAnsi="Times New Roman"/>
          <w:bCs/>
          <w:iCs/>
          <w:sz w:val="24"/>
          <w:szCs w:val="24"/>
        </w:rPr>
        <w:t>.</w:t>
      </w:r>
    </w:p>
    <w:p w:rsidR="00546F83" w:rsidRPr="00912666" w:rsidRDefault="00546F83" w:rsidP="00912666">
      <w:pPr>
        <w:spacing w:line="480" w:lineRule="auto"/>
        <w:ind w:left="567" w:hanging="567"/>
        <w:rPr>
          <w:rFonts w:ascii="Times New Roman" w:hAnsi="Times New Roman"/>
          <w:bCs/>
          <w:iCs/>
          <w:sz w:val="24"/>
          <w:szCs w:val="24"/>
        </w:rPr>
      </w:pPr>
      <w:r>
        <w:rPr>
          <w:rFonts w:ascii="Times New Roman" w:hAnsi="Times New Roman"/>
          <w:bCs/>
          <w:iCs/>
          <w:sz w:val="24"/>
          <w:szCs w:val="24"/>
        </w:rPr>
        <w:t>Uphoff, N. (1999). Understanding social capital: Learning from the analysis and experience of participation. In Dasgupta, P. and Serageldin, I. (</w:t>
      </w:r>
      <w:proofErr w:type="spellStart"/>
      <w:r>
        <w:rPr>
          <w:rFonts w:ascii="Times New Roman" w:hAnsi="Times New Roman"/>
          <w:bCs/>
          <w:iCs/>
          <w:sz w:val="24"/>
          <w:szCs w:val="24"/>
        </w:rPr>
        <w:t>Eds</w:t>
      </w:r>
      <w:proofErr w:type="spellEnd"/>
      <w:r>
        <w:rPr>
          <w:rFonts w:ascii="Times New Roman" w:hAnsi="Times New Roman"/>
          <w:bCs/>
          <w:iCs/>
          <w:sz w:val="24"/>
          <w:szCs w:val="24"/>
        </w:rPr>
        <w:t xml:space="preserve">), </w:t>
      </w:r>
      <w:r w:rsidRPr="00F00D27">
        <w:rPr>
          <w:rFonts w:ascii="Times New Roman" w:hAnsi="Times New Roman"/>
          <w:bCs/>
          <w:i/>
          <w:iCs/>
          <w:sz w:val="24"/>
          <w:szCs w:val="24"/>
        </w:rPr>
        <w:t>Social Capital: A Multifaceted perspective</w:t>
      </w:r>
      <w:r>
        <w:rPr>
          <w:rFonts w:ascii="Times New Roman" w:hAnsi="Times New Roman"/>
          <w:bCs/>
          <w:iCs/>
          <w:sz w:val="24"/>
          <w:szCs w:val="24"/>
        </w:rPr>
        <w:t>. Washington DC: The World Bank, pp. 215-249.</w:t>
      </w:r>
    </w:p>
    <w:p w:rsidR="004C1F71" w:rsidRPr="004C1F71" w:rsidRDefault="004C1F71" w:rsidP="004C1F71">
      <w:pPr>
        <w:spacing w:line="480" w:lineRule="auto"/>
        <w:ind w:left="567" w:hanging="567"/>
        <w:rPr>
          <w:rFonts w:ascii="Times New Roman" w:hAnsi="Times New Roman"/>
          <w:bCs/>
          <w:iCs/>
          <w:sz w:val="24"/>
          <w:szCs w:val="24"/>
          <w:lang w:val="en-US"/>
        </w:rPr>
      </w:pPr>
      <w:r w:rsidRPr="004C1F71">
        <w:rPr>
          <w:rFonts w:ascii="Times New Roman" w:hAnsi="Times New Roman"/>
          <w:bCs/>
          <w:iCs/>
          <w:sz w:val="24"/>
          <w:szCs w:val="24"/>
          <w:lang w:val="en-US"/>
        </w:rPr>
        <w:t xml:space="preserve">Western, J., Stimson, R., Baum, S. and Van Gellecum, Y. (2005).  Measuring community strength and social capital. </w:t>
      </w:r>
      <w:r w:rsidRPr="004C1F71">
        <w:rPr>
          <w:rFonts w:ascii="Times New Roman" w:hAnsi="Times New Roman"/>
          <w:bCs/>
          <w:i/>
          <w:iCs/>
          <w:sz w:val="24"/>
          <w:szCs w:val="24"/>
          <w:lang w:val="en-US"/>
        </w:rPr>
        <w:t>Regional Studies</w:t>
      </w:r>
      <w:r w:rsidRPr="004C1F71">
        <w:rPr>
          <w:rFonts w:ascii="Times New Roman" w:hAnsi="Times New Roman"/>
          <w:bCs/>
          <w:iCs/>
          <w:sz w:val="24"/>
          <w:szCs w:val="24"/>
          <w:lang w:val="en-US"/>
        </w:rPr>
        <w:t xml:space="preserve">, </w:t>
      </w:r>
      <w:r w:rsidRPr="00F00D27">
        <w:rPr>
          <w:rFonts w:ascii="Times New Roman" w:hAnsi="Times New Roman"/>
          <w:bCs/>
          <w:iCs/>
          <w:sz w:val="24"/>
          <w:szCs w:val="24"/>
          <w:lang w:val="en-US"/>
        </w:rPr>
        <w:t>39</w:t>
      </w:r>
      <w:r w:rsidR="00F00D27">
        <w:rPr>
          <w:rFonts w:ascii="Times New Roman" w:hAnsi="Times New Roman"/>
          <w:bCs/>
          <w:iCs/>
          <w:sz w:val="24"/>
          <w:szCs w:val="24"/>
          <w:lang w:val="en-US"/>
        </w:rPr>
        <w:t>(8):</w:t>
      </w:r>
      <w:r w:rsidRPr="004C1F71">
        <w:rPr>
          <w:rFonts w:ascii="Times New Roman" w:hAnsi="Times New Roman"/>
          <w:bCs/>
          <w:iCs/>
          <w:sz w:val="24"/>
          <w:szCs w:val="24"/>
          <w:lang w:val="en-US"/>
        </w:rPr>
        <w:t xml:space="preserve"> 1095-1109.</w:t>
      </w:r>
    </w:p>
    <w:p w:rsidR="00400759" w:rsidRPr="00400759" w:rsidRDefault="00400759" w:rsidP="00400759">
      <w:pPr>
        <w:spacing w:line="480" w:lineRule="auto"/>
        <w:ind w:left="567" w:hanging="567"/>
        <w:rPr>
          <w:rFonts w:ascii="Times New Roman" w:hAnsi="Times New Roman"/>
          <w:bCs/>
          <w:i/>
          <w:iCs/>
          <w:sz w:val="24"/>
          <w:szCs w:val="24"/>
        </w:rPr>
      </w:pPr>
      <w:r>
        <w:rPr>
          <w:rFonts w:ascii="Times New Roman" w:hAnsi="Times New Roman"/>
          <w:bCs/>
          <w:iCs/>
          <w:sz w:val="24"/>
          <w:szCs w:val="24"/>
        </w:rPr>
        <w:t xml:space="preserve">Wickes, R.L., Cheshire, L., Walters, P., Corcoran, J., Raphael, B., Taylor, M., Durnian, L. and Zahnow, R. (2013). </w:t>
      </w:r>
      <w:r w:rsidRPr="00400759">
        <w:rPr>
          <w:rFonts w:ascii="Times New Roman" w:hAnsi="Times New Roman"/>
          <w:bCs/>
          <w:iCs/>
          <w:sz w:val="24"/>
          <w:szCs w:val="24"/>
        </w:rPr>
        <w:t>What makes a community resilient? Examining changes in the adaptive capacities of Brisbane suburbs</w:t>
      </w:r>
      <w:r>
        <w:rPr>
          <w:rFonts w:ascii="Times New Roman" w:hAnsi="Times New Roman"/>
          <w:bCs/>
          <w:iCs/>
          <w:sz w:val="24"/>
          <w:szCs w:val="24"/>
        </w:rPr>
        <w:t xml:space="preserve"> </w:t>
      </w:r>
      <w:r w:rsidRPr="00400759">
        <w:rPr>
          <w:rFonts w:ascii="Times New Roman" w:hAnsi="Times New Roman"/>
          <w:bCs/>
          <w:iCs/>
          <w:sz w:val="24"/>
          <w:szCs w:val="24"/>
        </w:rPr>
        <w:t>before and after the 2011 flood</w:t>
      </w:r>
      <w:r>
        <w:rPr>
          <w:rFonts w:ascii="Times New Roman" w:hAnsi="Times New Roman"/>
          <w:bCs/>
          <w:iCs/>
          <w:sz w:val="24"/>
          <w:szCs w:val="24"/>
        </w:rPr>
        <w:t xml:space="preserve">. </w:t>
      </w:r>
      <w:r w:rsidR="00F00D27">
        <w:rPr>
          <w:rFonts w:ascii="Times New Roman" w:hAnsi="Times New Roman"/>
          <w:bCs/>
          <w:iCs/>
          <w:sz w:val="24"/>
          <w:szCs w:val="24"/>
        </w:rPr>
        <w:t>Technical Report No. 4</w:t>
      </w:r>
      <w:r>
        <w:rPr>
          <w:rFonts w:ascii="Times New Roman" w:hAnsi="Times New Roman"/>
          <w:bCs/>
          <w:iCs/>
          <w:sz w:val="24"/>
          <w:szCs w:val="24"/>
        </w:rPr>
        <w:t xml:space="preserve">, </w:t>
      </w:r>
      <w:r w:rsidRPr="00102768">
        <w:rPr>
          <w:rFonts w:ascii="Times New Roman" w:hAnsi="Times New Roman" w:cs="Times New Roman"/>
          <w:bCs/>
          <w:sz w:val="24"/>
          <w:szCs w:val="24"/>
          <w:lang w:val="en-US"/>
        </w:rPr>
        <w:t>Australian Research Council: Brisbane.</w:t>
      </w:r>
    </w:p>
    <w:p w:rsidR="00F141EE" w:rsidRPr="00F141EE" w:rsidRDefault="00F141EE" w:rsidP="00F141EE">
      <w:pPr>
        <w:spacing w:line="480" w:lineRule="auto"/>
        <w:ind w:left="567" w:hanging="567"/>
        <w:rPr>
          <w:rFonts w:ascii="Times New Roman" w:hAnsi="Times New Roman"/>
          <w:bCs/>
          <w:iCs/>
          <w:sz w:val="24"/>
          <w:szCs w:val="24"/>
        </w:rPr>
      </w:pPr>
      <w:r w:rsidRPr="00F141EE">
        <w:rPr>
          <w:rFonts w:ascii="Times New Roman" w:hAnsi="Times New Roman"/>
          <w:bCs/>
          <w:iCs/>
          <w:sz w:val="24"/>
          <w:szCs w:val="24"/>
        </w:rPr>
        <w:t xml:space="preserve">Wickes, R.L., Hipp, J., Zahnow, R., and Mazerolle, L. (in press). ‘Seeing’ minorities and perceptions of disorder: Explicating the mediating and moderating mechanisms of social cohesion, </w:t>
      </w:r>
      <w:r w:rsidRPr="00F141EE">
        <w:rPr>
          <w:rFonts w:ascii="Times New Roman" w:hAnsi="Times New Roman"/>
          <w:bCs/>
          <w:i/>
          <w:iCs/>
          <w:sz w:val="24"/>
          <w:szCs w:val="24"/>
        </w:rPr>
        <w:t xml:space="preserve">Criminology </w:t>
      </w:r>
      <w:r w:rsidRPr="00F141EE">
        <w:rPr>
          <w:rFonts w:ascii="Times New Roman" w:hAnsi="Times New Roman"/>
          <w:bCs/>
          <w:iCs/>
          <w:sz w:val="24"/>
          <w:szCs w:val="24"/>
        </w:rPr>
        <w:t>(accepted February, 2013).</w:t>
      </w:r>
    </w:p>
    <w:p w:rsidR="00F141EE" w:rsidRPr="00F141EE" w:rsidRDefault="00F141EE" w:rsidP="00F141EE">
      <w:pPr>
        <w:spacing w:line="480" w:lineRule="auto"/>
        <w:ind w:left="567" w:hanging="567"/>
        <w:rPr>
          <w:rFonts w:ascii="Times New Roman" w:hAnsi="Times New Roman"/>
          <w:bCs/>
          <w:iCs/>
          <w:sz w:val="24"/>
          <w:szCs w:val="24"/>
        </w:rPr>
      </w:pPr>
      <w:r w:rsidRPr="00F141EE">
        <w:rPr>
          <w:rFonts w:ascii="Times New Roman" w:hAnsi="Times New Roman"/>
          <w:bCs/>
          <w:iCs/>
          <w:sz w:val="24"/>
          <w:szCs w:val="24"/>
        </w:rPr>
        <w:t>Wickes, R</w:t>
      </w:r>
      <w:r w:rsidR="00F00D27">
        <w:rPr>
          <w:rFonts w:ascii="Times New Roman" w:hAnsi="Times New Roman"/>
          <w:bCs/>
          <w:iCs/>
          <w:sz w:val="24"/>
          <w:szCs w:val="24"/>
        </w:rPr>
        <w:t>.L.</w:t>
      </w:r>
      <w:r w:rsidRPr="00F141EE">
        <w:rPr>
          <w:rFonts w:ascii="Times New Roman" w:hAnsi="Times New Roman"/>
          <w:bCs/>
          <w:iCs/>
          <w:sz w:val="24"/>
          <w:szCs w:val="24"/>
        </w:rPr>
        <w:t>, Homel,</w:t>
      </w:r>
      <w:r w:rsidR="00F00D27">
        <w:rPr>
          <w:rFonts w:ascii="Times New Roman" w:hAnsi="Times New Roman"/>
          <w:bCs/>
          <w:iCs/>
          <w:sz w:val="24"/>
          <w:szCs w:val="24"/>
        </w:rPr>
        <w:t xml:space="preserve"> R., </w:t>
      </w:r>
      <w:r w:rsidRPr="00F141EE">
        <w:rPr>
          <w:rFonts w:ascii="Times New Roman" w:hAnsi="Times New Roman"/>
          <w:bCs/>
          <w:iCs/>
          <w:sz w:val="24"/>
          <w:szCs w:val="24"/>
        </w:rPr>
        <w:t xml:space="preserve">McBroom, </w:t>
      </w:r>
      <w:r w:rsidR="00F00D27">
        <w:rPr>
          <w:rFonts w:ascii="Times New Roman" w:hAnsi="Times New Roman"/>
          <w:bCs/>
          <w:iCs/>
          <w:sz w:val="24"/>
          <w:szCs w:val="24"/>
        </w:rPr>
        <w:t xml:space="preserve">J., </w:t>
      </w:r>
      <w:r w:rsidRPr="00F141EE">
        <w:rPr>
          <w:rFonts w:ascii="Times New Roman" w:hAnsi="Times New Roman"/>
          <w:bCs/>
          <w:iCs/>
          <w:sz w:val="24"/>
          <w:szCs w:val="24"/>
        </w:rPr>
        <w:t>Sargeant</w:t>
      </w:r>
      <w:r w:rsidR="00F00D27">
        <w:rPr>
          <w:rFonts w:ascii="Times New Roman" w:hAnsi="Times New Roman"/>
          <w:bCs/>
          <w:iCs/>
          <w:sz w:val="24"/>
          <w:szCs w:val="24"/>
        </w:rPr>
        <w:t xml:space="preserve">, E. </w:t>
      </w:r>
      <w:r w:rsidRPr="00F141EE">
        <w:rPr>
          <w:rFonts w:ascii="Times New Roman" w:hAnsi="Times New Roman"/>
          <w:bCs/>
          <w:iCs/>
          <w:sz w:val="24"/>
          <w:szCs w:val="24"/>
        </w:rPr>
        <w:t>and Zahnow</w:t>
      </w:r>
      <w:r w:rsidR="00F00D27">
        <w:rPr>
          <w:rFonts w:ascii="Times New Roman" w:hAnsi="Times New Roman"/>
          <w:bCs/>
          <w:iCs/>
          <w:sz w:val="24"/>
          <w:szCs w:val="24"/>
        </w:rPr>
        <w:t>, R</w:t>
      </w:r>
      <w:r w:rsidRPr="00F141EE">
        <w:rPr>
          <w:rFonts w:ascii="Times New Roman" w:hAnsi="Times New Roman"/>
          <w:bCs/>
          <w:iCs/>
          <w:sz w:val="24"/>
          <w:szCs w:val="24"/>
        </w:rPr>
        <w:t>.</w:t>
      </w:r>
      <w:r w:rsidR="00F00D27">
        <w:rPr>
          <w:rFonts w:ascii="Times New Roman" w:hAnsi="Times New Roman"/>
          <w:bCs/>
          <w:iCs/>
          <w:sz w:val="24"/>
          <w:szCs w:val="24"/>
        </w:rPr>
        <w:t xml:space="preserve"> (</w:t>
      </w:r>
      <w:r w:rsidRPr="00F141EE">
        <w:rPr>
          <w:rFonts w:ascii="Times New Roman" w:hAnsi="Times New Roman"/>
          <w:bCs/>
          <w:iCs/>
          <w:sz w:val="24"/>
          <w:szCs w:val="24"/>
        </w:rPr>
        <w:t>2011</w:t>
      </w:r>
      <w:r w:rsidR="00F00D27">
        <w:rPr>
          <w:rFonts w:ascii="Times New Roman" w:hAnsi="Times New Roman"/>
          <w:bCs/>
          <w:iCs/>
          <w:sz w:val="24"/>
          <w:szCs w:val="24"/>
        </w:rPr>
        <w:t>)</w:t>
      </w:r>
      <w:r w:rsidRPr="00F141EE">
        <w:rPr>
          <w:rFonts w:ascii="Times New Roman" w:hAnsi="Times New Roman"/>
          <w:bCs/>
          <w:iCs/>
          <w:sz w:val="24"/>
          <w:szCs w:val="24"/>
        </w:rPr>
        <w:t xml:space="preserve">. Community </w:t>
      </w:r>
      <w:r w:rsidR="00F00D27">
        <w:rPr>
          <w:rFonts w:ascii="Times New Roman" w:hAnsi="Times New Roman"/>
          <w:bCs/>
          <w:iCs/>
          <w:sz w:val="24"/>
          <w:szCs w:val="24"/>
        </w:rPr>
        <w:t>v</w:t>
      </w:r>
      <w:r w:rsidRPr="00F141EE">
        <w:rPr>
          <w:rFonts w:ascii="Times New Roman" w:hAnsi="Times New Roman"/>
          <w:bCs/>
          <w:iCs/>
          <w:sz w:val="24"/>
          <w:szCs w:val="24"/>
        </w:rPr>
        <w:t xml:space="preserve">ariations in </w:t>
      </w:r>
      <w:r w:rsidR="00F00D27">
        <w:rPr>
          <w:rFonts w:ascii="Times New Roman" w:hAnsi="Times New Roman"/>
          <w:bCs/>
          <w:iCs/>
          <w:sz w:val="24"/>
          <w:szCs w:val="24"/>
        </w:rPr>
        <w:t>c</w:t>
      </w:r>
      <w:r w:rsidRPr="00F141EE">
        <w:rPr>
          <w:rFonts w:ascii="Times New Roman" w:hAnsi="Times New Roman"/>
          <w:bCs/>
          <w:iCs/>
          <w:sz w:val="24"/>
          <w:szCs w:val="24"/>
        </w:rPr>
        <w:t xml:space="preserve">rime: A </w:t>
      </w:r>
      <w:r w:rsidR="00F00D27">
        <w:rPr>
          <w:rFonts w:ascii="Times New Roman" w:hAnsi="Times New Roman"/>
          <w:bCs/>
          <w:iCs/>
          <w:sz w:val="24"/>
          <w:szCs w:val="24"/>
        </w:rPr>
        <w:t>s</w:t>
      </w:r>
      <w:r w:rsidRPr="00F141EE">
        <w:rPr>
          <w:rFonts w:ascii="Times New Roman" w:hAnsi="Times New Roman"/>
          <w:bCs/>
          <w:iCs/>
          <w:sz w:val="24"/>
          <w:szCs w:val="24"/>
        </w:rPr>
        <w:t xml:space="preserve">patial and </w:t>
      </w:r>
      <w:r w:rsidR="00F00D27">
        <w:rPr>
          <w:rFonts w:ascii="Times New Roman" w:hAnsi="Times New Roman"/>
          <w:bCs/>
          <w:iCs/>
          <w:sz w:val="24"/>
          <w:szCs w:val="24"/>
        </w:rPr>
        <w:t>e</w:t>
      </w:r>
      <w:r w:rsidRPr="00F141EE">
        <w:rPr>
          <w:rFonts w:ascii="Times New Roman" w:hAnsi="Times New Roman"/>
          <w:bCs/>
          <w:iCs/>
          <w:sz w:val="24"/>
          <w:szCs w:val="24"/>
        </w:rPr>
        <w:t xml:space="preserve">cometric </w:t>
      </w:r>
      <w:r w:rsidR="00F00D27">
        <w:rPr>
          <w:rFonts w:ascii="Times New Roman" w:hAnsi="Times New Roman"/>
          <w:bCs/>
          <w:iCs/>
          <w:sz w:val="24"/>
          <w:szCs w:val="24"/>
        </w:rPr>
        <w:t>a</w:t>
      </w:r>
      <w:r w:rsidRPr="00F141EE">
        <w:rPr>
          <w:rFonts w:ascii="Times New Roman" w:hAnsi="Times New Roman"/>
          <w:bCs/>
          <w:iCs/>
          <w:sz w:val="24"/>
          <w:szCs w:val="24"/>
        </w:rPr>
        <w:t>nalysis</w:t>
      </w:r>
      <w:r w:rsidR="0041243D">
        <w:rPr>
          <w:rFonts w:ascii="Times New Roman" w:hAnsi="Times New Roman"/>
          <w:bCs/>
          <w:iCs/>
          <w:sz w:val="24"/>
          <w:szCs w:val="24"/>
        </w:rPr>
        <w:t xml:space="preserve">. Technical Report No. 2, </w:t>
      </w:r>
      <w:r w:rsidRPr="00F141EE">
        <w:rPr>
          <w:rFonts w:ascii="Times New Roman" w:hAnsi="Times New Roman"/>
          <w:bCs/>
          <w:iCs/>
          <w:sz w:val="24"/>
          <w:szCs w:val="24"/>
        </w:rPr>
        <w:t>A</w:t>
      </w:r>
      <w:r w:rsidR="0041243D">
        <w:rPr>
          <w:rFonts w:ascii="Times New Roman" w:hAnsi="Times New Roman"/>
          <w:bCs/>
          <w:iCs/>
          <w:sz w:val="24"/>
          <w:szCs w:val="24"/>
        </w:rPr>
        <w:t xml:space="preserve">ustralian Research Centre </w:t>
      </w:r>
      <w:r w:rsidRPr="00F141EE">
        <w:rPr>
          <w:rFonts w:ascii="Times New Roman" w:hAnsi="Times New Roman"/>
          <w:bCs/>
          <w:iCs/>
          <w:sz w:val="24"/>
          <w:szCs w:val="24"/>
        </w:rPr>
        <w:t>of Excellence in Policing and Security: Brisbane.</w:t>
      </w:r>
    </w:p>
    <w:p w:rsidR="00146336" w:rsidRPr="00146336" w:rsidRDefault="00146336" w:rsidP="00146336">
      <w:pPr>
        <w:spacing w:line="480" w:lineRule="auto"/>
        <w:ind w:left="567" w:hanging="567"/>
        <w:rPr>
          <w:rFonts w:ascii="Times New Roman" w:hAnsi="Times New Roman"/>
          <w:bCs/>
          <w:i/>
          <w:iCs/>
          <w:sz w:val="24"/>
          <w:szCs w:val="24"/>
        </w:rPr>
      </w:pPr>
      <w:r w:rsidRPr="00146336">
        <w:rPr>
          <w:rFonts w:ascii="Times New Roman" w:hAnsi="Times New Roman"/>
          <w:bCs/>
          <w:iCs/>
          <w:sz w:val="24"/>
          <w:szCs w:val="24"/>
        </w:rPr>
        <w:t>Wickes, R., Zahnow, R., White, G. and Mazerolle, L. (</w:t>
      </w:r>
      <w:r w:rsidR="00C031B1">
        <w:rPr>
          <w:rFonts w:ascii="Times New Roman" w:hAnsi="Times New Roman"/>
          <w:bCs/>
          <w:iCs/>
          <w:sz w:val="24"/>
          <w:szCs w:val="24"/>
        </w:rPr>
        <w:t>2013</w:t>
      </w:r>
      <w:r w:rsidRPr="00146336">
        <w:rPr>
          <w:rFonts w:ascii="Times New Roman" w:hAnsi="Times New Roman"/>
          <w:bCs/>
          <w:iCs/>
          <w:sz w:val="24"/>
          <w:szCs w:val="24"/>
        </w:rPr>
        <w:t xml:space="preserve">) Ethnic Diversity and its Impact on Community Social Cohesion and Neighbourly Exchange. </w:t>
      </w:r>
      <w:r w:rsidRPr="00146336">
        <w:rPr>
          <w:rFonts w:ascii="Times New Roman" w:hAnsi="Times New Roman"/>
          <w:bCs/>
          <w:i/>
          <w:iCs/>
          <w:sz w:val="24"/>
          <w:szCs w:val="24"/>
        </w:rPr>
        <w:t>Journal of Urban Affairs.</w:t>
      </w:r>
      <w:r w:rsidR="00C031B1" w:rsidRPr="00C031B1">
        <w:rPr>
          <w:rFonts w:ascii="Times New Roman" w:hAnsi="Times New Roman" w:cs="Times New Roman"/>
          <w:sz w:val="24"/>
          <w:szCs w:val="24"/>
          <w:lang w:val="en-US"/>
        </w:rPr>
        <w:t xml:space="preserve"> </w:t>
      </w:r>
      <w:r w:rsidR="00C031B1">
        <w:rPr>
          <w:rFonts w:ascii="Times New Roman" w:hAnsi="Times New Roman" w:cs="Times New Roman"/>
          <w:sz w:val="24"/>
          <w:szCs w:val="24"/>
          <w:lang w:val="en-US"/>
        </w:rPr>
        <w:t>Early view available on line at: h</w:t>
      </w:r>
      <w:r w:rsidR="00C031B1" w:rsidRPr="00627BB8">
        <w:rPr>
          <w:rFonts w:ascii="Times New Roman" w:hAnsi="Times New Roman" w:cs="Times New Roman"/>
          <w:sz w:val="24"/>
          <w:szCs w:val="24"/>
          <w:lang w:val="en-US"/>
        </w:rPr>
        <w:t>ttp://onlinelibrary.wiley.com/doi/10.1111/juaf.12015/</w:t>
      </w:r>
      <w:r w:rsidR="00C031B1">
        <w:rPr>
          <w:rFonts w:ascii="Times New Roman" w:hAnsi="Times New Roman" w:cs="Times New Roman"/>
          <w:sz w:val="24"/>
          <w:szCs w:val="24"/>
          <w:lang w:val="en-US"/>
        </w:rPr>
        <w:t>abstract</w:t>
      </w:r>
    </w:p>
    <w:p w:rsidR="009E42CC" w:rsidRPr="009E42CC" w:rsidRDefault="009E42CC" w:rsidP="009E42CC">
      <w:pPr>
        <w:tabs>
          <w:tab w:val="left" w:pos="374"/>
        </w:tabs>
        <w:spacing w:after="0" w:line="480" w:lineRule="auto"/>
        <w:ind w:left="720" w:hanging="720"/>
        <w:rPr>
          <w:rFonts w:ascii="Times New Roman" w:eastAsia="Times New Roman" w:hAnsi="Times New Roman" w:cs="Times New Roman"/>
          <w:sz w:val="24"/>
          <w:szCs w:val="24"/>
          <w:lang w:val="en-US"/>
        </w:rPr>
      </w:pPr>
      <w:r w:rsidRPr="009E42CC">
        <w:rPr>
          <w:rFonts w:ascii="Times New Roman" w:eastAsia="Times New Roman" w:hAnsi="Times New Roman" w:cs="Times New Roman"/>
          <w:sz w:val="24"/>
          <w:szCs w:val="24"/>
          <w:lang w:val="en-US"/>
        </w:rPr>
        <w:t xml:space="preserve">Wilson, W.J. (1987).  </w:t>
      </w:r>
      <w:r w:rsidRPr="009E42CC">
        <w:rPr>
          <w:rFonts w:ascii="Times New Roman" w:eastAsia="Times New Roman" w:hAnsi="Times New Roman" w:cs="Times New Roman"/>
          <w:i/>
          <w:iCs/>
          <w:sz w:val="24"/>
          <w:szCs w:val="24"/>
          <w:lang w:val="en-US"/>
        </w:rPr>
        <w:t xml:space="preserve">The Truly Disadvantaged:  The Inner City, the Underclass and Public Policy.  </w:t>
      </w:r>
      <w:r w:rsidRPr="009E42CC">
        <w:rPr>
          <w:rFonts w:ascii="Times New Roman" w:eastAsia="Times New Roman" w:hAnsi="Times New Roman" w:cs="Times New Roman"/>
          <w:sz w:val="24"/>
          <w:szCs w:val="24"/>
          <w:lang w:val="en-US"/>
        </w:rPr>
        <w:t>The University of Chicago Press</w:t>
      </w:r>
      <w:r w:rsidR="0041243D">
        <w:rPr>
          <w:rFonts w:ascii="Times New Roman" w:eastAsia="Times New Roman" w:hAnsi="Times New Roman" w:cs="Times New Roman"/>
          <w:sz w:val="24"/>
          <w:szCs w:val="24"/>
          <w:lang w:val="en-US"/>
        </w:rPr>
        <w:t>: Chicago</w:t>
      </w:r>
      <w:r w:rsidRPr="009E42CC">
        <w:rPr>
          <w:rFonts w:ascii="Times New Roman" w:eastAsia="Times New Roman" w:hAnsi="Times New Roman" w:cs="Times New Roman"/>
          <w:sz w:val="24"/>
          <w:szCs w:val="24"/>
          <w:lang w:val="en-US"/>
        </w:rPr>
        <w:t>.</w:t>
      </w:r>
    </w:p>
    <w:p w:rsidR="00F141EE" w:rsidRPr="00F141EE" w:rsidRDefault="00F141EE" w:rsidP="00F141EE">
      <w:pPr>
        <w:tabs>
          <w:tab w:val="left" w:pos="374"/>
          <w:tab w:val="left" w:pos="1309"/>
        </w:tabs>
        <w:spacing w:after="0" w:line="480" w:lineRule="auto"/>
        <w:ind w:left="720" w:hanging="720"/>
        <w:rPr>
          <w:rFonts w:ascii="Times New Roman" w:eastAsia="Times New Roman" w:hAnsi="Times New Roman" w:cs="Times New Roman"/>
          <w:sz w:val="24"/>
          <w:szCs w:val="24"/>
          <w:lang w:val="en-US"/>
        </w:rPr>
      </w:pPr>
      <w:r w:rsidRPr="00F141EE">
        <w:rPr>
          <w:rFonts w:ascii="Times New Roman" w:eastAsia="Times New Roman" w:hAnsi="Times New Roman" w:cs="Times New Roman"/>
          <w:sz w:val="24"/>
          <w:szCs w:val="24"/>
          <w:lang w:val="en-US"/>
        </w:rPr>
        <w:lastRenderedPageBreak/>
        <w:t xml:space="preserve">Woldoff, R.A. (2002). The effect of local stressors on neighborhood attachment, </w:t>
      </w:r>
      <w:r w:rsidRPr="00F141EE">
        <w:rPr>
          <w:rFonts w:ascii="Times New Roman" w:eastAsia="Times New Roman" w:hAnsi="Times New Roman" w:cs="Times New Roman"/>
          <w:i/>
          <w:sz w:val="24"/>
          <w:szCs w:val="24"/>
          <w:lang w:val="en-US"/>
        </w:rPr>
        <w:t>Social Forces</w:t>
      </w:r>
      <w:r w:rsidRPr="00F141EE">
        <w:rPr>
          <w:rFonts w:ascii="Times New Roman" w:eastAsia="Times New Roman" w:hAnsi="Times New Roman" w:cs="Times New Roman"/>
          <w:sz w:val="24"/>
          <w:szCs w:val="24"/>
          <w:lang w:val="en-US"/>
        </w:rPr>
        <w:t>, 81:87-116.</w:t>
      </w:r>
    </w:p>
    <w:p w:rsidR="00F141EE" w:rsidRDefault="009E42CC" w:rsidP="00F141EE">
      <w:pPr>
        <w:tabs>
          <w:tab w:val="left" w:pos="374"/>
          <w:tab w:val="left" w:pos="1309"/>
        </w:tabs>
        <w:spacing w:after="0" w:line="480" w:lineRule="auto"/>
        <w:ind w:left="720" w:hanging="720"/>
        <w:rPr>
          <w:rFonts w:ascii="Times New Roman" w:eastAsia="Times New Roman" w:hAnsi="Times New Roman" w:cs="Times New Roman"/>
          <w:sz w:val="24"/>
          <w:szCs w:val="24"/>
          <w:lang w:val="en-US"/>
        </w:rPr>
      </w:pPr>
      <w:r w:rsidRPr="009E42CC">
        <w:rPr>
          <w:rFonts w:ascii="Times New Roman" w:eastAsia="Times New Roman" w:hAnsi="Times New Roman" w:cs="Times New Roman"/>
          <w:sz w:val="24"/>
          <w:szCs w:val="24"/>
          <w:lang w:val="en-US"/>
        </w:rPr>
        <w:t xml:space="preserve">Woolcock, M. (1998).  Social capital and economic development: Toward a theoretical synthesis and policy framework.  </w:t>
      </w:r>
      <w:r w:rsidRPr="009E42CC">
        <w:rPr>
          <w:rFonts w:ascii="Times New Roman" w:eastAsia="Times New Roman" w:hAnsi="Times New Roman" w:cs="Times New Roman"/>
          <w:i/>
          <w:iCs/>
          <w:sz w:val="24"/>
          <w:szCs w:val="24"/>
          <w:lang w:val="en-US"/>
        </w:rPr>
        <w:t>Theory and Society,</w:t>
      </w:r>
      <w:r w:rsidRPr="0041243D">
        <w:rPr>
          <w:rFonts w:ascii="Times New Roman" w:eastAsia="Times New Roman" w:hAnsi="Times New Roman" w:cs="Times New Roman"/>
          <w:sz w:val="24"/>
          <w:szCs w:val="24"/>
          <w:lang w:val="en-US"/>
        </w:rPr>
        <w:t xml:space="preserve"> </w:t>
      </w:r>
      <w:r w:rsidRPr="0041243D">
        <w:rPr>
          <w:rFonts w:ascii="Times New Roman" w:eastAsia="Times New Roman" w:hAnsi="Times New Roman" w:cs="Times New Roman"/>
          <w:iCs/>
          <w:sz w:val="24"/>
          <w:szCs w:val="24"/>
          <w:lang w:val="en-US"/>
        </w:rPr>
        <w:t>27</w:t>
      </w:r>
      <w:r w:rsidR="0041243D">
        <w:rPr>
          <w:rFonts w:ascii="Times New Roman" w:eastAsia="Times New Roman" w:hAnsi="Times New Roman" w:cs="Times New Roman"/>
          <w:iCs/>
          <w:sz w:val="24"/>
          <w:szCs w:val="24"/>
          <w:lang w:val="en-US"/>
        </w:rPr>
        <w:t>: 1</w:t>
      </w:r>
      <w:r w:rsidRPr="009E42CC">
        <w:rPr>
          <w:rFonts w:ascii="Times New Roman" w:eastAsia="Times New Roman" w:hAnsi="Times New Roman" w:cs="Times New Roman"/>
          <w:sz w:val="24"/>
          <w:szCs w:val="24"/>
          <w:lang w:val="en-US"/>
        </w:rPr>
        <w:t>51-208.</w:t>
      </w:r>
      <w:r w:rsidR="00F141EE">
        <w:rPr>
          <w:rFonts w:ascii="Times New Roman" w:eastAsia="Times New Roman" w:hAnsi="Times New Roman" w:cs="Times New Roman"/>
          <w:sz w:val="24"/>
          <w:szCs w:val="24"/>
          <w:lang w:val="en-US"/>
        </w:rPr>
        <w:t xml:space="preserve"> </w:t>
      </w:r>
    </w:p>
    <w:p w:rsidR="00373C0D" w:rsidRDefault="00F141EE">
      <w:pPr>
        <w:tabs>
          <w:tab w:val="left" w:pos="374"/>
          <w:tab w:val="left" w:pos="1309"/>
        </w:tabs>
        <w:spacing w:after="0" w:line="480" w:lineRule="auto"/>
        <w:ind w:left="720" w:hanging="720"/>
        <w:rPr>
          <w:rFonts w:ascii="Times New Roman" w:hAnsi="Times New Roman" w:cs="Times New Roman"/>
          <w:sz w:val="24"/>
          <w:szCs w:val="24"/>
          <w:lang w:val="en-US"/>
        </w:rPr>
      </w:pPr>
      <w:r w:rsidRPr="00F141EE">
        <w:rPr>
          <w:rFonts w:ascii="Times New Roman" w:hAnsi="Times New Roman" w:cs="Times New Roman"/>
          <w:sz w:val="24"/>
          <w:szCs w:val="24"/>
          <w:lang w:val="en-US"/>
        </w:rPr>
        <w:t xml:space="preserve">Zahnow, R., Wickes, R.L., Haynes, M., and Mazerolle, L. (in press). The importance of social cohesion in communities: Changing rates of ethnic diversity and its impact on ‘seeing’ disorder. </w:t>
      </w:r>
      <w:r w:rsidRPr="00F141EE">
        <w:rPr>
          <w:rFonts w:ascii="Times New Roman" w:hAnsi="Times New Roman" w:cs="Times New Roman"/>
          <w:i/>
          <w:sz w:val="24"/>
          <w:szCs w:val="24"/>
          <w:lang w:val="en-US"/>
        </w:rPr>
        <w:t>Australian New Zealand Journal of Criminology</w:t>
      </w:r>
      <w:r w:rsidRPr="00F141EE">
        <w:rPr>
          <w:rFonts w:ascii="Times New Roman" w:hAnsi="Times New Roman" w:cs="Times New Roman"/>
          <w:sz w:val="24"/>
          <w:szCs w:val="24"/>
          <w:lang w:val="en-US"/>
        </w:rPr>
        <w:t xml:space="preserve"> (accepted March, 2013)</w:t>
      </w:r>
      <w:r w:rsidR="0041243D">
        <w:rPr>
          <w:rFonts w:ascii="Times New Roman" w:hAnsi="Times New Roman" w:cs="Times New Roman"/>
          <w:sz w:val="24"/>
          <w:szCs w:val="24"/>
          <w:lang w:val="en-US"/>
        </w:rPr>
        <w:t>.</w:t>
      </w:r>
    </w:p>
    <w:p w:rsidR="00373C0D" w:rsidRDefault="00373C0D">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D47006" w:rsidRDefault="00D47006" w:rsidP="00373C0D">
      <w:pPr>
        <w:tabs>
          <w:tab w:val="left" w:pos="374"/>
          <w:tab w:val="left" w:pos="1309"/>
        </w:tabs>
        <w:spacing w:after="0" w:line="480" w:lineRule="auto"/>
        <w:ind w:left="720" w:hanging="720"/>
        <w:rPr>
          <w:rFonts w:ascii="Times New Roman" w:hAnsi="Times New Roman" w:cs="Times New Roman"/>
          <w:bCs/>
          <w:color w:val="000000"/>
          <w:kern w:val="36"/>
          <w:sz w:val="24"/>
          <w:szCs w:val="24"/>
          <w:lang w:val="en-US" w:eastAsia="en-AU"/>
        </w:rPr>
      </w:pPr>
      <w:r>
        <w:rPr>
          <w:rFonts w:ascii="Times New Roman" w:hAnsi="Times New Roman" w:cs="Times New Roman"/>
          <w:bCs/>
          <w:color w:val="000000"/>
          <w:kern w:val="36"/>
          <w:sz w:val="24"/>
          <w:szCs w:val="24"/>
          <w:lang w:val="en-US" w:eastAsia="en-AU"/>
        </w:rPr>
        <w:lastRenderedPageBreak/>
        <w:t>Figure 1. Map of flooded and non-flooded ACCS suburbs</w:t>
      </w:r>
    </w:p>
    <w:p w:rsidR="003F3537" w:rsidRDefault="003F3537" w:rsidP="00D47006">
      <w:pPr>
        <w:rPr>
          <w:rFonts w:ascii="Times New Roman" w:hAnsi="Times New Roman" w:cs="Times New Roman"/>
          <w:bCs/>
          <w:color w:val="000000"/>
          <w:kern w:val="36"/>
          <w:sz w:val="24"/>
          <w:szCs w:val="24"/>
          <w:lang w:val="en-US" w:eastAsia="en-AU"/>
        </w:rPr>
        <w:sectPr w:rsidR="003F3537" w:rsidSect="003F353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pPr>
      <w:r w:rsidRPr="00373C0D">
        <w:rPr>
          <w:rFonts w:ascii="Times New Roman" w:hAnsi="Times New Roman"/>
          <w:noProof/>
          <w:color w:val="000000"/>
          <w:sz w:val="24"/>
          <w:szCs w:val="24"/>
          <w:lang w:eastAsia="en-AU"/>
        </w:rPr>
        <w:drawing>
          <wp:inline distT="0" distB="0" distL="0" distR="0" wp14:anchorId="006B6374" wp14:editId="32D30ECA">
            <wp:extent cx="4323283" cy="5838782"/>
            <wp:effectExtent l="0" t="0" r="1270" b="0"/>
            <wp:docPr id="1" name="Picture 1" descr="E:\CR paper\ACCS_flooded_310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R paper\ACCS_flooded_31071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27824" cy="5844915"/>
                    </a:xfrm>
                    <a:prstGeom prst="rect">
                      <a:avLst/>
                    </a:prstGeom>
                    <a:noFill/>
                    <a:ln>
                      <a:noFill/>
                    </a:ln>
                  </pic:spPr>
                </pic:pic>
              </a:graphicData>
            </a:graphic>
          </wp:inline>
        </w:drawing>
      </w:r>
    </w:p>
    <w:p w:rsidR="00D47006" w:rsidRPr="001F7130" w:rsidRDefault="00D47006" w:rsidP="00373C0D">
      <w:pPr>
        <w:rPr>
          <w:rFonts w:ascii="Times New Roman" w:hAnsi="Times New Roman" w:cs="Times New Roman"/>
          <w:sz w:val="24"/>
          <w:szCs w:val="24"/>
          <w:lang w:val="en-US"/>
        </w:rPr>
      </w:pPr>
      <w:r>
        <w:rPr>
          <w:rFonts w:ascii="Times New Roman" w:hAnsi="Times New Roman" w:cs="Times New Roman"/>
          <w:bCs/>
          <w:color w:val="000000"/>
          <w:kern w:val="36"/>
          <w:sz w:val="24"/>
          <w:szCs w:val="24"/>
          <w:lang w:val="en-US" w:eastAsia="en-AU"/>
        </w:rPr>
        <w:lastRenderedPageBreak/>
        <w:t xml:space="preserve">Table 1: </w:t>
      </w:r>
      <w:r w:rsidRPr="001F7130">
        <w:rPr>
          <w:rFonts w:ascii="Times New Roman" w:hAnsi="Times New Roman" w:cs="Times New Roman"/>
          <w:bCs/>
          <w:color w:val="000000"/>
          <w:kern w:val="36"/>
          <w:sz w:val="24"/>
          <w:szCs w:val="24"/>
          <w:lang w:val="en-US" w:eastAsia="en-AU"/>
        </w:rPr>
        <w:t xml:space="preserve">Results for </w:t>
      </w:r>
      <w:r w:rsidRPr="001F7130">
        <w:rPr>
          <w:rFonts w:ascii="Times New Roman" w:hAnsi="Times New Roman" w:cs="Times New Roman"/>
          <w:sz w:val="24"/>
          <w:szCs w:val="24"/>
          <w:lang w:val="en-US"/>
        </w:rPr>
        <w:t>Ordinary Least Squares (OLS) regression analysis examining the effect of community social capital pre-flood on perceptions of community problems post-flood</w:t>
      </w:r>
    </w:p>
    <w:tbl>
      <w:tblPr>
        <w:tblpPr w:leftFromText="180" w:rightFromText="180" w:vertAnchor="text" w:horzAnchor="margin" w:tblpY="110"/>
        <w:tblW w:w="12489" w:type="dxa"/>
        <w:tblLayout w:type="fixed"/>
        <w:tblLook w:val="04A0" w:firstRow="1" w:lastRow="0" w:firstColumn="1" w:lastColumn="0" w:noHBand="0" w:noVBand="1"/>
      </w:tblPr>
      <w:tblGrid>
        <w:gridCol w:w="4977"/>
        <w:gridCol w:w="1051"/>
        <w:gridCol w:w="557"/>
        <w:gridCol w:w="518"/>
        <w:gridCol w:w="1133"/>
        <w:gridCol w:w="869"/>
        <w:gridCol w:w="833"/>
        <w:gridCol w:w="1701"/>
        <w:gridCol w:w="850"/>
      </w:tblGrid>
      <w:tr w:rsidR="003F3537" w:rsidRPr="001F7130" w:rsidTr="003F3537">
        <w:trPr>
          <w:trHeight w:val="300"/>
        </w:trPr>
        <w:tc>
          <w:tcPr>
            <w:tcW w:w="4977" w:type="dxa"/>
            <w:tcBorders>
              <w:top w:val="double" w:sz="4" w:space="0" w:color="auto"/>
              <w:left w:val="nil"/>
              <w:bottom w:val="single" w:sz="4" w:space="0" w:color="auto"/>
              <w:right w:val="nil"/>
            </w:tcBorders>
            <w:shd w:val="clear" w:color="auto" w:fill="auto"/>
            <w:vAlign w:val="bottom"/>
            <w:hideMark/>
          </w:tcPr>
          <w:p w:rsidR="003F3537" w:rsidRPr="001F7130" w:rsidRDefault="003F3537" w:rsidP="003F3537">
            <w:pPr>
              <w:spacing w:after="0" w:line="240" w:lineRule="auto"/>
              <w:jc w:val="center"/>
              <w:rPr>
                <w:rFonts w:ascii="Times New Roman" w:eastAsia="Times New Roman" w:hAnsi="Times New Roman" w:cs="Times New Roman"/>
                <w:color w:val="000000"/>
                <w:lang w:val="en-US"/>
              </w:rPr>
            </w:pPr>
          </w:p>
        </w:tc>
        <w:tc>
          <w:tcPr>
            <w:tcW w:w="1608" w:type="dxa"/>
            <w:gridSpan w:val="2"/>
            <w:tcBorders>
              <w:top w:val="double" w:sz="6" w:space="0" w:color="auto"/>
              <w:left w:val="nil"/>
              <w:bottom w:val="single" w:sz="4" w:space="0" w:color="auto"/>
              <w:right w:val="nil"/>
            </w:tcBorders>
            <w:shd w:val="clear" w:color="auto" w:fill="auto"/>
            <w:vAlign w:val="bottom"/>
            <w:hideMark/>
          </w:tcPr>
          <w:p w:rsidR="003F3537" w:rsidRPr="001F7130" w:rsidRDefault="003F3537" w:rsidP="003F3537">
            <w:pPr>
              <w:spacing w:after="0" w:line="240" w:lineRule="auto"/>
              <w:jc w:val="center"/>
              <w:rPr>
                <w:rFonts w:ascii="Times New Roman" w:eastAsia="Times New Roman" w:hAnsi="Times New Roman" w:cs="Times New Roman"/>
                <w:color w:val="000000"/>
                <w:lang w:val="en-US"/>
              </w:rPr>
            </w:pPr>
            <w:r w:rsidRPr="001F7130">
              <w:rPr>
                <w:rFonts w:ascii="Times New Roman" w:eastAsia="Times New Roman" w:hAnsi="Times New Roman" w:cs="Times New Roman"/>
                <w:color w:val="000000"/>
                <w:lang w:val="en-US"/>
              </w:rPr>
              <w:t>Model 1</w:t>
            </w:r>
          </w:p>
        </w:tc>
        <w:tc>
          <w:tcPr>
            <w:tcW w:w="518" w:type="dxa"/>
            <w:tcBorders>
              <w:top w:val="double" w:sz="4" w:space="0" w:color="auto"/>
              <w:left w:val="nil"/>
              <w:bottom w:val="single" w:sz="4" w:space="0" w:color="auto"/>
              <w:right w:val="nil"/>
            </w:tcBorders>
            <w:shd w:val="clear" w:color="auto" w:fill="auto"/>
            <w:vAlign w:val="bottom"/>
            <w:hideMark/>
          </w:tcPr>
          <w:p w:rsidR="003F3537" w:rsidRPr="001F7130" w:rsidRDefault="003F3537" w:rsidP="003F3537">
            <w:pPr>
              <w:spacing w:after="0" w:line="240" w:lineRule="auto"/>
              <w:rPr>
                <w:rFonts w:ascii="Times New Roman" w:eastAsia="Times New Roman" w:hAnsi="Times New Roman" w:cs="Times New Roman"/>
                <w:color w:val="000000"/>
                <w:lang w:val="en-US"/>
              </w:rPr>
            </w:pPr>
          </w:p>
        </w:tc>
        <w:tc>
          <w:tcPr>
            <w:tcW w:w="2002" w:type="dxa"/>
            <w:gridSpan w:val="2"/>
            <w:tcBorders>
              <w:top w:val="double" w:sz="6" w:space="0" w:color="auto"/>
              <w:left w:val="nil"/>
              <w:bottom w:val="single" w:sz="4" w:space="0" w:color="auto"/>
              <w:right w:val="nil"/>
            </w:tcBorders>
            <w:shd w:val="clear" w:color="auto" w:fill="auto"/>
            <w:vAlign w:val="bottom"/>
            <w:hideMark/>
          </w:tcPr>
          <w:p w:rsidR="003F3537" w:rsidRPr="001F7130" w:rsidRDefault="003F3537" w:rsidP="003F3537">
            <w:pPr>
              <w:spacing w:after="0" w:line="240" w:lineRule="auto"/>
              <w:jc w:val="center"/>
              <w:rPr>
                <w:rFonts w:ascii="Times New Roman" w:eastAsia="Times New Roman" w:hAnsi="Times New Roman" w:cs="Times New Roman"/>
                <w:color w:val="000000"/>
                <w:lang w:val="en-US"/>
              </w:rPr>
            </w:pPr>
            <w:r w:rsidRPr="001F7130">
              <w:rPr>
                <w:rFonts w:ascii="Times New Roman" w:eastAsia="Times New Roman" w:hAnsi="Times New Roman" w:cs="Times New Roman"/>
                <w:color w:val="000000"/>
                <w:lang w:val="en-US"/>
              </w:rPr>
              <w:t>Model 2</w:t>
            </w:r>
          </w:p>
        </w:tc>
        <w:tc>
          <w:tcPr>
            <w:tcW w:w="833" w:type="dxa"/>
            <w:tcBorders>
              <w:top w:val="double" w:sz="4" w:space="0" w:color="auto"/>
              <w:left w:val="nil"/>
              <w:bottom w:val="single" w:sz="4" w:space="0" w:color="auto"/>
              <w:right w:val="nil"/>
            </w:tcBorders>
          </w:tcPr>
          <w:p w:rsidR="003F3537" w:rsidRPr="001F7130" w:rsidRDefault="003F3537" w:rsidP="003F3537">
            <w:pPr>
              <w:spacing w:after="0" w:line="240" w:lineRule="auto"/>
              <w:jc w:val="center"/>
              <w:rPr>
                <w:rFonts w:ascii="Times New Roman" w:eastAsia="Times New Roman" w:hAnsi="Times New Roman" w:cs="Times New Roman"/>
                <w:color w:val="000000"/>
                <w:lang w:val="en-US"/>
              </w:rPr>
            </w:pPr>
          </w:p>
        </w:tc>
        <w:tc>
          <w:tcPr>
            <w:tcW w:w="1701" w:type="dxa"/>
            <w:tcBorders>
              <w:top w:val="double" w:sz="6" w:space="0" w:color="auto"/>
              <w:left w:val="nil"/>
              <w:bottom w:val="single" w:sz="4" w:space="0" w:color="auto"/>
              <w:right w:val="nil"/>
            </w:tcBorders>
          </w:tcPr>
          <w:p w:rsidR="003F3537" w:rsidRPr="001F7130" w:rsidRDefault="003F3537" w:rsidP="003F3537">
            <w:pPr>
              <w:spacing w:after="0" w:line="240" w:lineRule="auto"/>
              <w:jc w:val="center"/>
              <w:rPr>
                <w:rFonts w:ascii="Times New Roman" w:eastAsia="Times New Roman" w:hAnsi="Times New Roman" w:cs="Times New Roman"/>
                <w:color w:val="000000"/>
                <w:lang w:val="en-US"/>
              </w:rPr>
            </w:pPr>
            <w:r w:rsidRPr="001F7130">
              <w:rPr>
                <w:rFonts w:ascii="Times New Roman" w:eastAsia="Times New Roman" w:hAnsi="Times New Roman" w:cs="Times New Roman"/>
                <w:color w:val="000000"/>
                <w:lang w:val="en-US"/>
              </w:rPr>
              <w:t xml:space="preserve">Model 3   </w:t>
            </w:r>
          </w:p>
        </w:tc>
        <w:tc>
          <w:tcPr>
            <w:tcW w:w="850" w:type="dxa"/>
            <w:tcBorders>
              <w:top w:val="double" w:sz="4" w:space="0" w:color="auto"/>
              <w:left w:val="nil"/>
              <w:bottom w:val="single" w:sz="4" w:space="0" w:color="auto"/>
              <w:right w:val="nil"/>
            </w:tcBorders>
          </w:tcPr>
          <w:p w:rsidR="003F3537" w:rsidRPr="001F7130" w:rsidRDefault="003F3537" w:rsidP="003F3537">
            <w:pPr>
              <w:spacing w:after="0" w:line="240" w:lineRule="auto"/>
              <w:jc w:val="center"/>
              <w:rPr>
                <w:rFonts w:ascii="Times New Roman" w:eastAsia="Times New Roman" w:hAnsi="Times New Roman" w:cs="Times New Roman"/>
                <w:color w:val="000000"/>
                <w:lang w:val="en-US"/>
              </w:rPr>
            </w:pPr>
          </w:p>
        </w:tc>
      </w:tr>
      <w:tr w:rsidR="003F3537" w:rsidRPr="001F7130" w:rsidTr="003F3537">
        <w:trPr>
          <w:trHeight w:val="300"/>
        </w:trPr>
        <w:tc>
          <w:tcPr>
            <w:tcW w:w="4977" w:type="dxa"/>
            <w:tcBorders>
              <w:top w:val="single" w:sz="4" w:space="0" w:color="auto"/>
              <w:left w:val="nil"/>
              <w:bottom w:val="nil"/>
              <w:right w:val="nil"/>
            </w:tcBorders>
            <w:shd w:val="clear" w:color="auto" w:fill="auto"/>
            <w:noWrap/>
            <w:vAlign w:val="bottom"/>
          </w:tcPr>
          <w:p w:rsidR="00B12097" w:rsidRDefault="00B12097" w:rsidP="003F3537">
            <w:pPr>
              <w:spacing w:after="0" w:line="240" w:lineRule="auto"/>
              <w:rPr>
                <w:rFonts w:ascii="Times New Roman" w:hAnsi="Times New Roman" w:cs="Times New Roman"/>
                <w:bCs/>
                <w:color w:val="000000"/>
                <w:kern w:val="36"/>
                <w:sz w:val="20"/>
                <w:szCs w:val="20"/>
                <w:lang w:eastAsia="en-AU"/>
              </w:rPr>
            </w:pPr>
          </w:p>
          <w:p w:rsidR="003F3537" w:rsidRPr="001F7130" w:rsidRDefault="003F3537" w:rsidP="003F3537">
            <w:pPr>
              <w:spacing w:after="0" w:line="240" w:lineRule="auto"/>
              <w:rPr>
                <w:rFonts w:ascii="Times New Roman" w:eastAsia="Times New Roman" w:hAnsi="Times New Roman" w:cs="Times New Roman"/>
                <w:color w:val="000000"/>
                <w:lang w:val="en-US"/>
              </w:rPr>
            </w:pPr>
            <w:r w:rsidRPr="001F7130">
              <w:rPr>
                <w:rFonts w:ascii="Times New Roman" w:hAnsi="Times New Roman" w:cs="Times New Roman"/>
                <w:bCs/>
                <w:color w:val="000000"/>
                <w:kern w:val="36"/>
                <w:sz w:val="20"/>
                <w:szCs w:val="20"/>
                <w:lang w:eastAsia="en-AU"/>
              </w:rPr>
              <w:t>Suburb flood status</w:t>
            </w:r>
          </w:p>
        </w:tc>
        <w:tc>
          <w:tcPr>
            <w:tcW w:w="1051"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r w:rsidRPr="001F7130">
              <w:rPr>
                <w:rFonts w:ascii="Times New Roman" w:eastAsia="Times New Roman" w:hAnsi="Times New Roman" w:cs="Times New Roman"/>
                <w:color w:val="000000"/>
                <w:lang w:val="en-US"/>
              </w:rPr>
              <w:t>-0.051</w:t>
            </w:r>
          </w:p>
        </w:tc>
        <w:tc>
          <w:tcPr>
            <w:tcW w:w="557"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r w:rsidRPr="001F7130">
              <w:rPr>
                <w:rFonts w:ascii="Times New Roman" w:eastAsia="Times New Roman" w:hAnsi="Times New Roman" w:cs="Times New Roman"/>
                <w:sz w:val="20"/>
                <w:szCs w:val="20"/>
                <w:lang w:val="en-US"/>
              </w:rPr>
              <w:t>**</w:t>
            </w:r>
          </w:p>
        </w:tc>
        <w:tc>
          <w:tcPr>
            <w:tcW w:w="518" w:type="dxa"/>
            <w:tcBorders>
              <w:top w:val="single" w:sz="4" w:space="0" w:color="auto"/>
              <w:left w:val="nil"/>
              <w:bottom w:val="nil"/>
              <w:right w:val="nil"/>
            </w:tcBorders>
            <w:shd w:val="clear" w:color="auto" w:fill="auto"/>
            <w:noWrap/>
            <w:vAlign w:val="bottom"/>
          </w:tcPr>
          <w:p w:rsidR="003F3537" w:rsidRPr="001F7130" w:rsidRDefault="003F3537" w:rsidP="003F3537">
            <w:pPr>
              <w:spacing w:after="0" w:line="240" w:lineRule="auto"/>
              <w:rPr>
                <w:rFonts w:ascii="Times New Roman" w:eastAsia="Times New Roman" w:hAnsi="Times New Roman" w:cs="Times New Roman"/>
                <w:color w:val="000000"/>
                <w:lang w:val="en-US"/>
              </w:rPr>
            </w:pPr>
          </w:p>
        </w:tc>
        <w:tc>
          <w:tcPr>
            <w:tcW w:w="1133"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r w:rsidRPr="001F7130">
              <w:rPr>
                <w:rFonts w:ascii="Times New Roman" w:eastAsia="Times New Roman" w:hAnsi="Times New Roman" w:cs="Times New Roman"/>
                <w:color w:val="000000"/>
                <w:lang w:val="en-US"/>
              </w:rPr>
              <w:t>-0.051</w:t>
            </w:r>
          </w:p>
        </w:tc>
        <w:tc>
          <w:tcPr>
            <w:tcW w:w="869"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r w:rsidRPr="001F7130">
              <w:rPr>
                <w:rFonts w:ascii="Times New Roman" w:eastAsia="Times New Roman" w:hAnsi="Times New Roman" w:cs="Times New Roman"/>
                <w:sz w:val="20"/>
                <w:szCs w:val="20"/>
                <w:lang w:val="en-US"/>
              </w:rPr>
              <w:t>**</w:t>
            </w:r>
          </w:p>
        </w:tc>
        <w:tc>
          <w:tcPr>
            <w:tcW w:w="833" w:type="dxa"/>
            <w:tcBorders>
              <w:top w:val="single" w:sz="4" w:space="0" w:color="auto"/>
              <w:left w:val="nil"/>
              <w:bottom w:val="nil"/>
              <w:right w:val="nil"/>
            </w:tcBorders>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c>
          <w:tcPr>
            <w:tcW w:w="1701" w:type="dxa"/>
            <w:tcBorders>
              <w:top w:val="nil"/>
              <w:left w:val="nil"/>
              <w:bottom w:val="nil"/>
              <w:right w:val="nil"/>
            </w:tcBorders>
          </w:tcPr>
          <w:p w:rsidR="003F3537" w:rsidRPr="001F7130" w:rsidRDefault="003F3537" w:rsidP="003F3537">
            <w:pPr>
              <w:spacing w:after="0" w:line="240" w:lineRule="auto"/>
              <w:jc w:val="right"/>
              <w:rPr>
                <w:rFonts w:ascii="Times New Roman" w:eastAsia="Times New Roman" w:hAnsi="Times New Roman" w:cs="Times New Roman"/>
                <w:lang w:val="en-US"/>
              </w:rPr>
            </w:pPr>
            <w:r w:rsidRPr="001F7130">
              <w:rPr>
                <w:rFonts w:ascii="Times New Roman" w:eastAsia="Times New Roman" w:hAnsi="Times New Roman" w:cs="Times New Roman"/>
                <w:lang w:val="en-US"/>
              </w:rPr>
              <w:t>-0.</w:t>
            </w:r>
            <w:r>
              <w:rPr>
                <w:rFonts w:ascii="Times New Roman" w:eastAsia="Times New Roman" w:hAnsi="Times New Roman" w:cs="Times New Roman"/>
                <w:lang w:val="en-US"/>
              </w:rPr>
              <w:t>380</w:t>
            </w:r>
          </w:p>
        </w:tc>
        <w:tc>
          <w:tcPr>
            <w:tcW w:w="850" w:type="dxa"/>
            <w:tcBorders>
              <w:top w:val="single" w:sz="4" w:space="0" w:color="auto"/>
              <w:left w:val="nil"/>
              <w:bottom w:val="nil"/>
              <w:right w:val="nil"/>
            </w:tcBorders>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r>
      <w:tr w:rsidR="003F3537" w:rsidRPr="001F7130" w:rsidTr="003F3537">
        <w:trPr>
          <w:trHeight w:val="300"/>
        </w:trPr>
        <w:tc>
          <w:tcPr>
            <w:tcW w:w="4977" w:type="dxa"/>
            <w:tcBorders>
              <w:top w:val="nil"/>
              <w:left w:val="nil"/>
              <w:bottom w:val="nil"/>
              <w:right w:val="nil"/>
            </w:tcBorders>
            <w:shd w:val="clear" w:color="auto" w:fill="auto"/>
            <w:noWrap/>
            <w:vAlign w:val="bottom"/>
          </w:tcPr>
          <w:p w:rsidR="003F3537" w:rsidRPr="001F7130" w:rsidRDefault="006B75F5" w:rsidP="003F3537">
            <w:pPr>
              <w:spacing w:after="0" w:line="240" w:lineRule="auto"/>
              <w:rPr>
                <w:rFonts w:ascii="Times New Roman" w:hAnsi="Times New Roman" w:cs="Times New Roman"/>
                <w:bCs/>
                <w:color w:val="000000"/>
                <w:kern w:val="36"/>
                <w:sz w:val="20"/>
                <w:szCs w:val="20"/>
                <w:lang w:eastAsia="en-AU"/>
              </w:rPr>
            </w:pPr>
            <w:r>
              <w:rPr>
                <w:rFonts w:ascii="Times New Roman" w:hAnsi="Times New Roman" w:cs="Times New Roman"/>
                <w:bCs/>
                <w:color w:val="000000"/>
                <w:kern w:val="36"/>
                <w:sz w:val="20"/>
                <w:szCs w:val="20"/>
                <w:lang w:eastAsia="en-AU"/>
              </w:rPr>
              <w:t>Volunteering activity</w:t>
            </w:r>
          </w:p>
        </w:tc>
        <w:tc>
          <w:tcPr>
            <w:tcW w:w="1051"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r w:rsidRPr="001F7130">
              <w:rPr>
                <w:rFonts w:ascii="Times New Roman" w:eastAsia="Times New Roman" w:hAnsi="Times New Roman" w:cs="Times New Roman"/>
                <w:color w:val="000000"/>
                <w:lang w:val="en-US"/>
              </w:rPr>
              <w:t>-0.007</w:t>
            </w:r>
          </w:p>
        </w:tc>
        <w:tc>
          <w:tcPr>
            <w:tcW w:w="557"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center"/>
              <w:rPr>
                <w:rFonts w:ascii="Times New Roman" w:eastAsia="Times New Roman" w:hAnsi="Times New Roman" w:cs="Times New Roman"/>
                <w:color w:val="000000"/>
                <w:lang w:val="en-US"/>
              </w:rPr>
            </w:pPr>
            <w:r w:rsidRPr="001F7130">
              <w:rPr>
                <w:rFonts w:ascii="Times New Roman" w:eastAsia="Times New Roman" w:hAnsi="Times New Roman" w:cs="Times New Roman"/>
                <w:color w:val="000000"/>
                <w:lang w:val="en-US"/>
              </w:rPr>
              <w:t>**</w:t>
            </w:r>
          </w:p>
        </w:tc>
        <w:tc>
          <w:tcPr>
            <w:tcW w:w="518" w:type="dxa"/>
            <w:tcBorders>
              <w:top w:val="nil"/>
              <w:left w:val="nil"/>
              <w:bottom w:val="nil"/>
              <w:right w:val="nil"/>
            </w:tcBorders>
            <w:shd w:val="clear" w:color="auto" w:fill="auto"/>
            <w:noWrap/>
            <w:vAlign w:val="bottom"/>
          </w:tcPr>
          <w:p w:rsidR="003F3537" w:rsidRPr="001F7130" w:rsidRDefault="003F3537" w:rsidP="003F3537">
            <w:pPr>
              <w:spacing w:after="0" w:line="240" w:lineRule="auto"/>
              <w:rPr>
                <w:rFonts w:ascii="Times New Roman" w:eastAsia="Times New Roman" w:hAnsi="Times New Roman" w:cs="Times New Roman"/>
                <w:color w:val="000000"/>
                <w:lang w:val="en-US"/>
              </w:rPr>
            </w:pPr>
          </w:p>
        </w:tc>
        <w:tc>
          <w:tcPr>
            <w:tcW w:w="1133"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r w:rsidRPr="001F7130">
              <w:rPr>
                <w:rFonts w:ascii="Times New Roman" w:eastAsia="Times New Roman" w:hAnsi="Times New Roman" w:cs="Times New Roman"/>
                <w:color w:val="000000"/>
                <w:lang w:val="en-US"/>
              </w:rPr>
              <w:t>-0.007</w:t>
            </w:r>
          </w:p>
        </w:tc>
        <w:tc>
          <w:tcPr>
            <w:tcW w:w="869"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center"/>
              <w:rPr>
                <w:rFonts w:ascii="Times New Roman" w:eastAsia="Times New Roman" w:hAnsi="Times New Roman" w:cs="Times New Roman"/>
                <w:color w:val="000000"/>
                <w:lang w:val="en-US"/>
              </w:rPr>
            </w:pPr>
            <w:r w:rsidRPr="001F7130">
              <w:rPr>
                <w:rFonts w:ascii="Times New Roman" w:eastAsia="Times New Roman" w:hAnsi="Times New Roman" w:cs="Times New Roman"/>
                <w:color w:val="000000"/>
                <w:lang w:val="en-US"/>
              </w:rPr>
              <w:t>**</w:t>
            </w:r>
          </w:p>
        </w:tc>
        <w:tc>
          <w:tcPr>
            <w:tcW w:w="833" w:type="dxa"/>
            <w:tcBorders>
              <w:top w:val="nil"/>
              <w:left w:val="nil"/>
              <w:bottom w:val="nil"/>
              <w:right w:val="nil"/>
            </w:tcBorders>
          </w:tcPr>
          <w:p w:rsidR="003F3537" w:rsidRPr="001F7130" w:rsidRDefault="003F3537" w:rsidP="003F3537">
            <w:pPr>
              <w:spacing w:after="0" w:line="240" w:lineRule="auto"/>
              <w:rPr>
                <w:rFonts w:ascii="Times New Roman" w:eastAsia="Times New Roman" w:hAnsi="Times New Roman" w:cs="Times New Roman"/>
                <w:color w:val="000000"/>
                <w:lang w:val="en-US"/>
              </w:rPr>
            </w:pPr>
          </w:p>
        </w:tc>
        <w:tc>
          <w:tcPr>
            <w:tcW w:w="1701" w:type="dxa"/>
            <w:tcBorders>
              <w:top w:val="nil"/>
              <w:left w:val="nil"/>
              <w:bottom w:val="nil"/>
              <w:right w:val="nil"/>
            </w:tcBorders>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r w:rsidRPr="001F7130">
              <w:rPr>
                <w:rFonts w:ascii="Times New Roman" w:eastAsia="Times New Roman" w:hAnsi="Times New Roman" w:cs="Times New Roman"/>
                <w:color w:val="000000"/>
                <w:lang w:val="en-US"/>
              </w:rPr>
              <w:t>-0.007</w:t>
            </w:r>
          </w:p>
        </w:tc>
        <w:tc>
          <w:tcPr>
            <w:tcW w:w="850" w:type="dxa"/>
            <w:tcBorders>
              <w:top w:val="nil"/>
              <w:left w:val="nil"/>
              <w:bottom w:val="nil"/>
              <w:right w:val="nil"/>
            </w:tcBorders>
          </w:tcPr>
          <w:p w:rsidR="003F3537" w:rsidRPr="001F7130" w:rsidRDefault="003F3537" w:rsidP="003F3537">
            <w:pPr>
              <w:spacing w:after="0" w:line="240" w:lineRule="auto"/>
              <w:jc w:val="center"/>
              <w:rPr>
                <w:rFonts w:ascii="Times New Roman" w:eastAsia="Times New Roman" w:hAnsi="Times New Roman" w:cs="Times New Roman"/>
                <w:color w:val="000000"/>
                <w:lang w:val="en-US"/>
              </w:rPr>
            </w:pPr>
            <w:r w:rsidRPr="001F7130">
              <w:rPr>
                <w:rFonts w:ascii="Times New Roman" w:eastAsia="Times New Roman" w:hAnsi="Times New Roman" w:cs="Times New Roman"/>
                <w:color w:val="000000"/>
                <w:lang w:val="en-US"/>
              </w:rPr>
              <w:t>*</w:t>
            </w:r>
          </w:p>
        </w:tc>
      </w:tr>
      <w:tr w:rsidR="003F3537" w:rsidRPr="001F7130" w:rsidTr="003F3537">
        <w:trPr>
          <w:trHeight w:val="300"/>
        </w:trPr>
        <w:tc>
          <w:tcPr>
            <w:tcW w:w="4977" w:type="dxa"/>
            <w:tcBorders>
              <w:top w:val="nil"/>
              <w:left w:val="nil"/>
              <w:bottom w:val="nil"/>
              <w:right w:val="nil"/>
            </w:tcBorders>
            <w:shd w:val="clear" w:color="auto" w:fill="auto"/>
            <w:noWrap/>
            <w:vAlign w:val="bottom"/>
          </w:tcPr>
          <w:p w:rsidR="003F3537" w:rsidRPr="001F7130" w:rsidRDefault="003F3537" w:rsidP="003F3537">
            <w:pPr>
              <w:spacing w:after="0" w:line="240" w:lineRule="auto"/>
              <w:rPr>
                <w:rFonts w:ascii="Times New Roman" w:hAnsi="Times New Roman" w:cs="Times New Roman"/>
                <w:bCs/>
                <w:color w:val="000000"/>
                <w:kern w:val="36"/>
                <w:sz w:val="20"/>
                <w:szCs w:val="20"/>
                <w:lang w:eastAsia="en-AU"/>
              </w:rPr>
            </w:pPr>
            <w:r w:rsidRPr="001F7130">
              <w:rPr>
                <w:rFonts w:ascii="Times New Roman" w:hAnsi="Times New Roman" w:cs="Times New Roman"/>
                <w:bCs/>
                <w:color w:val="000000"/>
                <w:kern w:val="36"/>
                <w:sz w:val="20"/>
                <w:szCs w:val="20"/>
                <w:lang w:eastAsia="en-AU"/>
              </w:rPr>
              <w:t>Percent low income households</w:t>
            </w:r>
          </w:p>
        </w:tc>
        <w:tc>
          <w:tcPr>
            <w:tcW w:w="1051"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r w:rsidRPr="001F7130">
              <w:rPr>
                <w:rFonts w:ascii="Times New Roman" w:eastAsia="Times New Roman" w:hAnsi="Times New Roman" w:cs="Times New Roman"/>
                <w:color w:val="000000"/>
                <w:lang w:val="en-US"/>
              </w:rPr>
              <w:t>-0.0002</w:t>
            </w:r>
          </w:p>
        </w:tc>
        <w:tc>
          <w:tcPr>
            <w:tcW w:w="557"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c>
          <w:tcPr>
            <w:tcW w:w="518" w:type="dxa"/>
            <w:tcBorders>
              <w:top w:val="nil"/>
              <w:left w:val="nil"/>
              <w:bottom w:val="nil"/>
              <w:right w:val="nil"/>
            </w:tcBorders>
            <w:shd w:val="clear" w:color="auto" w:fill="auto"/>
            <w:noWrap/>
            <w:vAlign w:val="bottom"/>
          </w:tcPr>
          <w:p w:rsidR="003F3537" w:rsidRPr="001F7130" w:rsidRDefault="003F3537" w:rsidP="003F3537">
            <w:pPr>
              <w:spacing w:after="0" w:line="240" w:lineRule="auto"/>
              <w:rPr>
                <w:rFonts w:ascii="Times New Roman" w:eastAsia="Times New Roman" w:hAnsi="Times New Roman" w:cs="Times New Roman"/>
                <w:color w:val="000000"/>
                <w:lang w:val="en-US"/>
              </w:rPr>
            </w:pPr>
          </w:p>
        </w:tc>
        <w:tc>
          <w:tcPr>
            <w:tcW w:w="1133"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r w:rsidRPr="001F7130">
              <w:rPr>
                <w:rFonts w:ascii="Times New Roman" w:eastAsia="Times New Roman" w:hAnsi="Times New Roman" w:cs="Times New Roman"/>
                <w:color w:val="000000"/>
                <w:lang w:val="en-US"/>
              </w:rPr>
              <w:t>-0.0004</w:t>
            </w:r>
          </w:p>
        </w:tc>
        <w:tc>
          <w:tcPr>
            <w:tcW w:w="869"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c>
          <w:tcPr>
            <w:tcW w:w="833" w:type="dxa"/>
            <w:tcBorders>
              <w:top w:val="nil"/>
              <w:left w:val="nil"/>
              <w:bottom w:val="nil"/>
              <w:right w:val="nil"/>
            </w:tcBorders>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c>
          <w:tcPr>
            <w:tcW w:w="1701" w:type="dxa"/>
            <w:tcBorders>
              <w:top w:val="nil"/>
              <w:left w:val="nil"/>
              <w:bottom w:val="nil"/>
              <w:right w:val="nil"/>
            </w:tcBorders>
          </w:tcPr>
          <w:p w:rsidR="003F3537" w:rsidRPr="001F7130" w:rsidRDefault="003F3537" w:rsidP="003F3537">
            <w:pPr>
              <w:spacing w:after="0" w:line="240" w:lineRule="auto"/>
              <w:jc w:val="right"/>
              <w:rPr>
                <w:rFonts w:ascii="Times New Roman" w:eastAsia="Times New Roman" w:hAnsi="Times New Roman" w:cs="Times New Roman"/>
                <w:lang w:val="en-US"/>
              </w:rPr>
            </w:pPr>
            <w:r w:rsidRPr="001F7130">
              <w:rPr>
                <w:rFonts w:ascii="Times New Roman" w:eastAsia="Times New Roman" w:hAnsi="Times New Roman" w:cs="Times New Roman"/>
                <w:lang w:val="en-US"/>
              </w:rPr>
              <w:t>-0.001</w:t>
            </w:r>
          </w:p>
        </w:tc>
        <w:tc>
          <w:tcPr>
            <w:tcW w:w="850" w:type="dxa"/>
            <w:tcBorders>
              <w:top w:val="nil"/>
              <w:left w:val="nil"/>
              <w:bottom w:val="nil"/>
              <w:right w:val="nil"/>
            </w:tcBorders>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r>
      <w:tr w:rsidR="003F3537" w:rsidRPr="001F7130" w:rsidTr="003F3537">
        <w:trPr>
          <w:trHeight w:val="300"/>
        </w:trPr>
        <w:tc>
          <w:tcPr>
            <w:tcW w:w="4977" w:type="dxa"/>
            <w:tcBorders>
              <w:top w:val="nil"/>
              <w:left w:val="nil"/>
              <w:bottom w:val="nil"/>
              <w:right w:val="nil"/>
            </w:tcBorders>
            <w:shd w:val="clear" w:color="auto" w:fill="auto"/>
            <w:noWrap/>
            <w:vAlign w:val="bottom"/>
          </w:tcPr>
          <w:p w:rsidR="003F3537" w:rsidRPr="001F7130" w:rsidRDefault="003F3537" w:rsidP="003F3537">
            <w:pPr>
              <w:spacing w:after="0" w:line="240" w:lineRule="auto"/>
              <w:rPr>
                <w:rFonts w:ascii="Times New Roman" w:hAnsi="Times New Roman" w:cs="Times New Roman"/>
                <w:bCs/>
                <w:color w:val="000000"/>
                <w:kern w:val="36"/>
                <w:sz w:val="20"/>
                <w:szCs w:val="20"/>
                <w:lang w:eastAsia="en-AU"/>
              </w:rPr>
            </w:pPr>
            <w:r w:rsidRPr="001F7130">
              <w:rPr>
                <w:rFonts w:ascii="Times New Roman" w:hAnsi="Times New Roman" w:cs="Times New Roman"/>
                <w:bCs/>
                <w:color w:val="000000"/>
                <w:kern w:val="36"/>
                <w:sz w:val="20"/>
                <w:szCs w:val="20"/>
                <w:lang w:eastAsia="en-AU"/>
              </w:rPr>
              <w:t>Percent children</w:t>
            </w:r>
          </w:p>
        </w:tc>
        <w:tc>
          <w:tcPr>
            <w:tcW w:w="1051"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r w:rsidRPr="001F7130">
              <w:rPr>
                <w:rFonts w:ascii="Times New Roman" w:eastAsia="Times New Roman" w:hAnsi="Times New Roman" w:cs="Times New Roman"/>
                <w:color w:val="000000"/>
                <w:lang w:val="en-US"/>
              </w:rPr>
              <w:t>0.003</w:t>
            </w:r>
          </w:p>
        </w:tc>
        <w:tc>
          <w:tcPr>
            <w:tcW w:w="557"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center"/>
              <w:rPr>
                <w:rFonts w:ascii="Times New Roman" w:eastAsia="Times New Roman" w:hAnsi="Times New Roman" w:cs="Times New Roman"/>
                <w:color w:val="000000"/>
                <w:lang w:val="en-US"/>
              </w:rPr>
            </w:pPr>
          </w:p>
        </w:tc>
        <w:tc>
          <w:tcPr>
            <w:tcW w:w="518" w:type="dxa"/>
            <w:tcBorders>
              <w:top w:val="nil"/>
              <w:left w:val="nil"/>
              <w:bottom w:val="nil"/>
              <w:right w:val="nil"/>
            </w:tcBorders>
            <w:shd w:val="clear" w:color="auto" w:fill="auto"/>
            <w:noWrap/>
            <w:vAlign w:val="bottom"/>
          </w:tcPr>
          <w:p w:rsidR="003F3537" w:rsidRPr="001F7130" w:rsidRDefault="003F3537" w:rsidP="003F3537">
            <w:pPr>
              <w:spacing w:after="0" w:line="240" w:lineRule="auto"/>
              <w:rPr>
                <w:rFonts w:ascii="Times New Roman" w:eastAsia="Times New Roman" w:hAnsi="Times New Roman" w:cs="Times New Roman"/>
                <w:color w:val="000000"/>
                <w:lang w:val="en-US"/>
              </w:rPr>
            </w:pPr>
          </w:p>
        </w:tc>
        <w:tc>
          <w:tcPr>
            <w:tcW w:w="1133"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r w:rsidRPr="001F7130">
              <w:rPr>
                <w:rFonts w:ascii="Times New Roman" w:eastAsia="Times New Roman" w:hAnsi="Times New Roman" w:cs="Times New Roman"/>
                <w:color w:val="000000"/>
                <w:lang w:val="en-US"/>
              </w:rPr>
              <w:t>0.003</w:t>
            </w:r>
          </w:p>
        </w:tc>
        <w:tc>
          <w:tcPr>
            <w:tcW w:w="869"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center"/>
              <w:rPr>
                <w:rFonts w:ascii="Times New Roman" w:eastAsia="Times New Roman" w:hAnsi="Times New Roman" w:cs="Times New Roman"/>
                <w:color w:val="000000"/>
                <w:lang w:val="en-US"/>
              </w:rPr>
            </w:pPr>
          </w:p>
        </w:tc>
        <w:tc>
          <w:tcPr>
            <w:tcW w:w="833" w:type="dxa"/>
            <w:tcBorders>
              <w:top w:val="nil"/>
              <w:left w:val="nil"/>
              <w:bottom w:val="nil"/>
              <w:right w:val="nil"/>
            </w:tcBorders>
          </w:tcPr>
          <w:p w:rsidR="003F3537" w:rsidRPr="001F7130" w:rsidRDefault="003F3537" w:rsidP="003F3537">
            <w:pPr>
              <w:spacing w:after="0" w:line="240" w:lineRule="auto"/>
              <w:rPr>
                <w:rFonts w:ascii="Times New Roman" w:eastAsia="Times New Roman" w:hAnsi="Times New Roman" w:cs="Times New Roman"/>
                <w:color w:val="000000"/>
                <w:lang w:val="en-US"/>
              </w:rPr>
            </w:pPr>
          </w:p>
        </w:tc>
        <w:tc>
          <w:tcPr>
            <w:tcW w:w="1701" w:type="dxa"/>
            <w:tcBorders>
              <w:top w:val="nil"/>
              <w:left w:val="nil"/>
              <w:bottom w:val="nil"/>
              <w:right w:val="nil"/>
            </w:tcBorders>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r w:rsidRPr="001F7130">
              <w:rPr>
                <w:rFonts w:ascii="Times New Roman" w:eastAsia="Times New Roman" w:hAnsi="Times New Roman" w:cs="Times New Roman"/>
                <w:color w:val="000000"/>
                <w:lang w:val="en-US"/>
              </w:rPr>
              <w:t>0.003</w:t>
            </w:r>
          </w:p>
        </w:tc>
        <w:tc>
          <w:tcPr>
            <w:tcW w:w="850" w:type="dxa"/>
            <w:tcBorders>
              <w:top w:val="nil"/>
              <w:left w:val="nil"/>
              <w:bottom w:val="nil"/>
              <w:right w:val="nil"/>
            </w:tcBorders>
          </w:tcPr>
          <w:p w:rsidR="003F3537" w:rsidRPr="001F7130" w:rsidRDefault="003F3537" w:rsidP="003F3537">
            <w:pPr>
              <w:spacing w:after="0" w:line="240" w:lineRule="auto"/>
              <w:jc w:val="center"/>
              <w:rPr>
                <w:rFonts w:ascii="Times New Roman" w:eastAsia="Times New Roman" w:hAnsi="Times New Roman" w:cs="Times New Roman"/>
                <w:color w:val="000000"/>
                <w:lang w:val="en-US"/>
              </w:rPr>
            </w:pPr>
          </w:p>
        </w:tc>
      </w:tr>
      <w:tr w:rsidR="003F3537" w:rsidRPr="001F7130" w:rsidTr="003F3537">
        <w:trPr>
          <w:trHeight w:val="300"/>
        </w:trPr>
        <w:tc>
          <w:tcPr>
            <w:tcW w:w="4977" w:type="dxa"/>
            <w:tcBorders>
              <w:top w:val="nil"/>
              <w:left w:val="nil"/>
              <w:bottom w:val="nil"/>
              <w:right w:val="nil"/>
            </w:tcBorders>
            <w:shd w:val="clear" w:color="auto" w:fill="auto"/>
            <w:noWrap/>
            <w:vAlign w:val="bottom"/>
          </w:tcPr>
          <w:p w:rsidR="003F3537" w:rsidRPr="001F7130" w:rsidRDefault="003F3537" w:rsidP="003F3537">
            <w:pPr>
              <w:spacing w:after="0" w:line="240" w:lineRule="auto"/>
              <w:rPr>
                <w:rFonts w:ascii="Times New Roman" w:hAnsi="Times New Roman" w:cs="Times New Roman"/>
                <w:bCs/>
                <w:color w:val="000000"/>
                <w:kern w:val="36"/>
                <w:sz w:val="20"/>
                <w:szCs w:val="20"/>
                <w:lang w:eastAsia="en-AU"/>
              </w:rPr>
            </w:pPr>
            <w:r w:rsidRPr="001F7130">
              <w:rPr>
                <w:rFonts w:ascii="Times New Roman" w:hAnsi="Times New Roman" w:cs="Times New Roman"/>
                <w:bCs/>
                <w:color w:val="000000"/>
                <w:kern w:val="36"/>
                <w:sz w:val="20"/>
                <w:szCs w:val="20"/>
                <w:lang w:eastAsia="en-AU"/>
              </w:rPr>
              <w:t>Percent elderly</w:t>
            </w:r>
          </w:p>
        </w:tc>
        <w:tc>
          <w:tcPr>
            <w:tcW w:w="1051"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r w:rsidRPr="001F7130">
              <w:rPr>
                <w:rFonts w:ascii="Times New Roman" w:eastAsia="Times New Roman" w:hAnsi="Times New Roman" w:cs="Times New Roman"/>
                <w:color w:val="000000"/>
                <w:lang w:val="en-US"/>
              </w:rPr>
              <w:t>0.002</w:t>
            </w:r>
          </w:p>
        </w:tc>
        <w:tc>
          <w:tcPr>
            <w:tcW w:w="557"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c>
          <w:tcPr>
            <w:tcW w:w="518" w:type="dxa"/>
            <w:tcBorders>
              <w:top w:val="nil"/>
              <w:left w:val="nil"/>
              <w:bottom w:val="nil"/>
              <w:right w:val="nil"/>
            </w:tcBorders>
            <w:shd w:val="clear" w:color="auto" w:fill="auto"/>
            <w:noWrap/>
            <w:vAlign w:val="bottom"/>
          </w:tcPr>
          <w:p w:rsidR="003F3537" w:rsidRPr="001F7130" w:rsidRDefault="003F3537" w:rsidP="003F3537">
            <w:pPr>
              <w:spacing w:after="0" w:line="240" w:lineRule="auto"/>
              <w:rPr>
                <w:rFonts w:ascii="Times New Roman" w:eastAsia="Times New Roman" w:hAnsi="Times New Roman" w:cs="Times New Roman"/>
                <w:color w:val="000000"/>
                <w:lang w:val="en-US"/>
              </w:rPr>
            </w:pPr>
          </w:p>
        </w:tc>
        <w:tc>
          <w:tcPr>
            <w:tcW w:w="1133"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r w:rsidRPr="001F7130">
              <w:rPr>
                <w:rFonts w:ascii="Times New Roman" w:eastAsia="Times New Roman" w:hAnsi="Times New Roman" w:cs="Times New Roman"/>
                <w:color w:val="000000"/>
                <w:lang w:val="en-US"/>
              </w:rPr>
              <w:t>0.001</w:t>
            </w:r>
          </w:p>
        </w:tc>
        <w:tc>
          <w:tcPr>
            <w:tcW w:w="869"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c>
          <w:tcPr>
            <w:tcW w:w="833" w:type="dxa"/>
            <w:tcBorders>
              <w:top w:val="nil"/>
              <w:left w:val="nil"/>
              <w:bottom w:val="nil"/>
              <w:right w:val="nil"/>
            </w:tcBorders>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c>
          <w:tcPr>
            <w:tcW w:w="1701" w:type="dxa"/>
            <w:tcBorders>
              <w:top w:val="nil"/>
              <w:left w:val="nil"/>
              <w:bottom w:val="nil"/>
              <w:right w:val="nil"/>
            </w:tcBorders>
          </w:tcPr>
          <w:p w:rsidR="003F3537" w:rsidRPr="001F7130" w:rsidRDefault="003F3537" w:rsidP="003F3537">
            <w:pPr>
              <w:spacing w:after="0" w:line="240" w:lineRule="auto"/>
              <w:jc w:val="right"/>
              <w:rPr>
                <w:rFonts w:ascii="Times New Roman" w:eastAsia="Times New Roman" w:hAnsi="Times New Roman" w:cs="Times New Roman"/>
                <w:lang w:val="en-US"/>
              </w:rPr>
            </w:pPr>
            <w:r w:rsidRPr="001F7130">
              <w:rPr>
                <w:rFonts w:ascii="Times New Roman" w:eastAsia="Times New Roman" w:hAnsi="Times New Roman" w:cs="Times New Roman"/>
                <w:lang w:val="en-US"/>
              </w:rPr>
              <w:t>0.00</w:t>
            </w:r>
            <w:r>
              <w:rPr>
                <w:rFonts w:ascii="Times New Roman" w:eastAsia="Times New Roman" w:hAnsi="Times New Roman" w:cs="Times New Roman"/>
                <w:lang w:val="en-US"/>
              </w:rPr>
              <w:t>03</w:t>
            </w:r>
          </w:p>
        </w:tc>
        <w:tc>
          <w:tcPr>
            <w:tcW w:w="850" w:type="dxa"/>
            <w:tcBorders>
              <w:top w:val="nil"/>
              <w:left w:val="nil"/>
              <w:bottom w:val="nil"/>
              <w:right w:val="nil"/>
            </w:tcBorders>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r>
      <w:tr w:rsidR="003F3537" w:rsidRPr="001F7130" w:rsidTr="003F3537">
        <w:trPr>
          <w:trHeight w:val="300"/>
        </w:trPr>
        <w:tc>
          <w:tcPr>
            <w:tcW w:w="4977" w:type="dxa"/>
            <w:tcBorders>
              <w:top w:val="nil"/>
              <w:left w:val="nil"/>
              <w:bottom w:val="nil"/>
              <w:right w:val="nil"/>
            </w:tcBorders>
            <w:shd w:val="clear" w:color="auto" w:fill="auto"/>
            <w:noWrap/>
            <w:vAlign w:val="bottom"/>
          </w:tcPr>
          <w:p w:rsidR="003F3537" w:rsidRPr="001F7130" w:rsidRDefault="003F3537" w:rsidP="003F3537">
            <w:pPr>
              <w:spacing w:after="0" w:line="240" w:lineRule="auto"/>
              <w:rPr>
                <w:rFonts w:ascii="Times New Roman" w:hAnsi="Times New Roman" w:cs="Times New Roman"/>
                <w:bCs/>
                <w:color w:val="000000"/>
                <w:kern w:val="36"/>
                <w:sz w:val="20"/>
                <w:szCs w:val="20"/>
                <w:lang w:eastAsia="en-AU"/>
              </w:rPr>
            </w:pPr>
            <w:r w:rsidRPr="001F7130">
              <w:rPr>
                <w:rFonts w:ascii="Times New Roman" w:hAnsi="Times New Roman" w:cs="Times New Roman"/>
                <w:bCs/>
                <w:color w:val="000000"/>
                <w:kern w:val="36"/>
                <w:sz w:val="20"/>
                <w:szCs w:val="20"/>
                <w:lang w:eastAsia="en-AU"/>
              </w:rPr>
              <w:t>Language diversity</w:t>
            </w:r>
          </w:p>
        </w:tc>
        <w:tc>
          <w:tcPr>
            <w:tcW w:w="1051"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r w:rsidRPr="001F7130">
              <w:rPr>
                <w:rFonts w:ascii="Times New Roman" w:eastAsia="Times New Roman" w:hAnsi="Times New Roman" w:cs="Times New Roman"/>
                <w:color w:val="000000"/>
                <w:lang w:val="en-US"/>
              </w:rPr>
              <w:t>-0.064</w:t>
            </w:r>
          </w:p>
        </w:tc>
        <w:tc>
          <w:tcPr>
            <w:tcW w:w="557"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center"/>
              <w:rPr>
                <w:rFonts w:ascii="Times New Roman" w:eastAsia="Times New Roman" w:hAnsi="Times New Roman" w:cs="Times New Roman"/>
                <w:color w:val="000000"/>
                <w:lang w:val="en-US"/>
              </w:rPr>
            </w:pPr>
          </w:p>
        </w:tc>
        <w:tc>
          <w:tcPr>
            <w:tcW w:w="518" w:type="dxa"/>
            <w:tcBorders>
              <w:top w:val="nil"/>
              <w:left w:val="nil"/>
              <w:bottom w:val="nil"/>
              <w:right w:val="nil"/>
            </w:tcBorders>
            <w:shd w:val="clear" w:color="auto" w:fill="auto"/>
            <w:noWrap/>
            <w:vAlign w:val="bottom"/>
          </w:tcPr>
          <w:p w:rsidR="003F3537" w:rsidRPr="001F7130" w:rsidRDefault="003F3537" w:rsidP="003F3537">
            <w:pPr>
              <w:spacing w:after="0" w:line="240" w:lineRule="auto"/>
              <w:rPr>
                <w:rFonts w:ascii="Times New Roman" w:eastAsia="Times New Roman" w:hAnsi="Times New Roman" w:cs="Times New Roman"/>
                <w:color w:val="000000"/>
                <w:lang w:val="en-US"/>
              </w:rPr>
            </w:pPr>
          </w:p>
        </w:tc>
        <w:tc>
          <w:tcPr>
            <w:tcW w:w="1133"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r w:rsidRPr="001F7130">
              <w:rPr>
                <w:rFonts w:ascii="Times New Roman" w:eastAsia="Times New Roman" w:hAnsi="Times New Roman" w:cs="Times New Roman"/>
                <w:color w:val="000000"/>
                <w:lang w:val="en-US"/>
              </w:rPr>
              <w:t>-0.053</w:t>
            </w:r>
          </w:p>
        </w:tc>
        <w:tc>
          <w:tcPr>
            <w:tcW w:w="869"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center"/>
              <w:rPr>
                <w:rFonts w:ascii="Times New Roman" w:eastAsia="Times New Roman" w:hAnsi="Times New Roman" w:cs="Times New Roman"/>
                <w:color w:val="000000"/>
                <w:lang w:val="en-US"/>
              </w:rPr>
            </w:pPr>
          </w:p>
        </w:tc>
        <w:tc>
          <w:tcPr>
            <w:tcW w:w="833" w:type="dxa"/>
            <w:tcBorders>
              <w:top w:val="nil"/>
              <w:left w:val="nil"/>
              <w:bottom w:val="nil"/>
              <w:right w:val="nil"/>
            </w:tcBorders>
          </w:tcPr>
          <w:p w:rsidR="003F3537" w:rsidRPr="001F7130" w:rsidRDefault="003F3537" w:rsidP="003F3537">
            <w:pPr>
              <w:spacing w:after="0" w:line="240" w:lineRule="auto"/>
              <w:rPr>
                <w:rFonts w:ascii="Times New Roman" w:eastAsia="Times New Roman" w:hAnsi="Times New Roman" w:cs="Times New Roman"/>
                <w:color w:val="000000"/>
                <w:lang w:val="en-US"/>
              </w:rPr>
            </w:pPr>
          </w:p>
        </w:tc>
        <w:tc>
          <w:tcPr>
            <w:tcW w:w="1701" w:type="dxa"/>
            <w:tcBorders>
              <w:top w:val="nil"/>
              <w:left w:val="nil"/>
              <w:bottom w:val="nil"/>
              <w:right w:val="nil"/>
            </w:tcBorders>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-0.044</w:t>
            </w:r>
          </w:p>
        </w:tc>
        <w:tc>
          <w:tcPr>
            <w:tcW w:w="850" w:type="dxa"/>
            <w:tcBorders>
              <w:top w:val="nil"/>
              <w:left w:val="nil"/>
              <w:bottom w:val="nil"/>
              <w:right w:val="nil"/>
            </w:tcBorders>
          </w:tcPr>
          <w:p w:rsidR="003F3537" w:rsidRPr="001F7130" w:rsidRDefault="003F3537" w:rsidP="003F3537">
            <w:pPr>
              <w:spacing w:after="0" w:line="240" w:lineRule="auto"/>
              <w:jc w:val="center"/>
              <w:rPr>
                <w:rFonts w:ascii="Times New Roman" w:eastAsia="Times New Roman" w:hAnsi="Times New Roman" w:cs="Times New Roman"/>
                <w:color w:val="000000"/>
                <w:lang w:val="en-US"/>
              </w:rPr>
            </w:pPr>
          </w:p>
        </w:tc>
      </w:tr>
      <w:tr w:rsidR="003F3537" w:rsidRPr="001F7130" w:rsidTr="003F3537">
        <w:trPr>
          <w:trHeight w:val="300"/>
        </w:trPr>
        <w:tc>
          <w:tcPr>
            <w:tcW w:w="4977" w:type="dxa"/>
            <w:tcBorders>
              <w:top w:val="nil"/>
              <w:left w:val="nil"/>
              <w:bottom w:val="nil"/>
              <w:right w:val="nil"/>
            </w:tcBorders>
            <w:shd w:val="clear" w:color="auto" w:fill="auto"/>
            <w:noWrap/>
            <w:vAlign w:val="bottom"/>
          </w:tcPr>
          <w:p w:rsidR="003F3537" w:rsidRPr="001F7130" w:rsidRDefault="003F3537" w:rsidP="006B75F5">
            <w:pPr>
              <w:spacing w:after="0" w:line="240" w:lineRule="auto"/>
              <w:rPr>
                <w:rFonts w:ascii="Times New Roman" w:hAnsi="Times New Roman" w:cs="Times New Roman"/>
                <w:bCs/>
                <w:color w:val="000000"/>
                <w:kern w:val="36"/>
                <w:sz w:val="20"/>
                <w:szCs w:val="20"/>
                <w:lang w:eastAsia="en-AU"/>
              </w:rPr>
            </w:pPr>
            <w:r w:rsidRPr="001F7130">
              <w:rPr>
                <w:rFonts w:ascii="Times New Roman" w:hAnsi="Times New Roman" w:cs="Times New Roman"/>
                <w:bCs/>
                <w:color w:val="000000"/>
                <w:kern w:val="36"/>
                <w:sz w:val="20"/>
                <w:szCs w:val="20"/>
                <w:lang w:eastAsia="en-AU"/>
              </w:rPr>
              <w:t xml:space="preserve">Percent </w:t>
            </w:r>
            <w:r w:rsidR="006B75F5">
              <w:rPr>
                <w:rFonts w:ascii="Times New Roman" w:hAnsi="Times New Roman" w:cs="Times New Roman"/>
                <w:bCs/>
                <w:color w:val="000000"/>
                <w:kern w:val="36"/>
                <w:sz w:val="20"/>
                <w:szCs w:val="20"/>
                <w:lang w:eastAsia="en-AU"/>
              </w:rPr>
              <w:t>Indigenous</w:t>
            </w:r>
          </w:p>
        </w:tc>
        <w:tc>
          <w:tcPr>
            <w:tcW w:w="1051"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r w:rsidRPr="001F7130">
              <w:rPr>
                <w:rFonts w:ascii="Times New Roman" w:eastAsia="Times New Roman" w:hAnsi="Times New Roman" w:cs="Times New Roman"/>
                <w:color w:val="000000"/>
                <w:lang w:val="en-US"/>
              </w:rPr>
              <w:t>0.009</w:t>
            </w:r>
          </w:p>
        </w:tc>
        <w:tc>
          <w:tcPr>
            <w:tcW w:w="557"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c>
          <w:tcPr>
            <w:tcW w:w="518" w:type="dxa"/>
            <w:tcBorders>
              <w:top w:val="nil"/>
              <w:left w:val="nil"/>
              <w:bottom w:val="nil"/>
              <w:right w:val="nil"/>
            </w:tcBorders>
            <w:shd w:val="clear" w:color="auto" w:fill="auto"/>
            <w:noWrap/>
            <w:vAlign w:val="bottom"/>
          </w:tcPr>
          <w:p w:rsidR="003F3537" w:rsidRPr="001F7130" w:rsidRDefault="003F3537" w:rsidP="003F3537">
            <w:pPr>
              <w:spacing w:after="0" w:line="240" w:lineRule="auto"/>
              <w:rPr>
                <w:rFonts w:ascii="Times New Roman" w:eastAsia="Times New Roman" w:hAnsi="Times New Roman" w:cs="Times New Roman"/>
                <w:color w:val="000000"/>
                <w:lang w:val="en-US"/>
              </w:rPr>
            </w:pPr>
          </w:p>
        </w:tc>
        <w:tc>
          <w:tcPr>
            <w:tcW w:w="1133"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r w:rsidRPr="001F7130">
              <w:rPr>
                <w:rFonts w:ascii="Times New Roman" w:eastAsia="Times New Roman" w:hAnsi="Times New Roman" w:cs="Times New Roman"/>
                <w:color w:val="000000"/>
                <w:lang w:val="en-US"/>
              </w:rPr>
              <w:t>0.005</w:t>
            </w:r>
          </w:p>
        </w:tc>
        <w:tc>
          <w:tcPr>
            <w:tcW w:w="869"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c>
          <w:tcPr>
            <w:tcW w:w="833" w:type="dxa"/>
            <w:tcBorders>
              <w:top w:val="nil"/>
              <w:left w:val="nil"/>
              <w:bottom w:val="nil"/>
              <w:right w:val="nil"/>
            </w:tcBorders>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c>
          <w:tcPr>
            <w:tcW w:w="1701" w:type="dxa"/>
            <w:tcBorders>
              <w:top w:val="nil"/>
              <w:left w:val="nil"/>
              <w:bottom w:val="nil"/>
              <w:right w:val="nil"/>
            </w:tcBorders>
          </w:tcPr>
          <w:p w:rsidR="003F3537" w:rsidRPr="001F7130" w:rsidRDefault="003F3537" w:rsidP="003F3537">
            <w:pPr>
              <w:spacing w:after="0" w:line="240" w:lineRule="auto"/>
              <w:jc w:val="right"/>
              <w:rPr>
                <w:rFonts w:ascii="Times New Roman" w:eastAsia="Times New Roman" w:hAnsi="Times New Roman" w:cs="Times New Roman"/>
                <w:lang w:val="en-US"/>
              </w:rPr>
            </w:pPr>
            <w:r>
              <w:rPr>
                <w:rFonts w:ascii="Times New Roman" w:eastAsia="Times New Roman" w:hAnsi="Times New Roman" w:cs="Times New Roman"/>
                <w:lang w:val="en-US"/>
              </w:rPr>
              <w:t>0.011</w:t>
            </w:r>
          </w:p>
        </w:tc>
        <w:tc>
          <w:tcPr>
            <w:tcW w:w="850" w:type="dxa"/>
            <w:tcBorders>
              <w:top w:val="nil"/>
              <w:left w:val="nil"/>
              <w:bottom w:val="nil"/>
              <w:right w:val="nil"/>
            </w:tcBorders>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r>
      <w:tr w:rsidR="003F3537" w:rsidRPr="001F7130" w:rsidTr="003F3537">
        <w:trPr>
          <w:trHeight w:val="300"/>
        </w:trPr>
        <w:tc>
          <w:tcPr>
            <w:tcW w:w="4977" w:type="dxa"/>
            <w:tcBorders>
              <w:top w:val="nil"/>
              <w:left w:val="nil"/>
              <w:bottom w:val="nil"/>
              <w:right w:val="nil"/>
            </w:tcBorders>
            <w:shd w:val="clear" w:color="auto" w:fill="auto"/>
            <w:noWrap/>
            <w:vAlign w:val="bottom"/>
          </w:tcPr>
          <w:p w:rsidR="003F3537" w:rsidRPr="001F7130" w:rsidRDefault="003F3537" w:rsidP="003F3537">
            <w:pPr>
              <w:spacing w:after="0" w:line="240" w:lineRule="auto"/>
              <w:rPr>
                <w:rFonts w:ascii="Times New Roman" w:hAnsi="Times New Roman" w:cs="Times New Roman"/>
                <w:bCs/>
                <w:color w:val="000000"/>
                <w:kern w:val="36"/>
                <w:sz w:val="20"/>
                <w:szCs w:val="20"/>
                <w:lang w:eastAsia="en-AU"/>
              </w:rPr>
            </w:pPr>
            <w:r w:rsidRPr="001F7130">
              <w:rPr>
                <w:rFonts w:ascii="Times New Roman" w:hAnsi="Times New Roman" w:cs="Times New Roman"/>
                <w:bCs/>
                <w:color w:val="000000"/>
                <w:kern w:val="36"/>
                <w:sz w:val="20"/>
                <w:szCs w:val="20"/>
                <w:lang w:eastAsia="en-AU"/>
              </w:rPr>
              <w:t>Percent renting</w:t>
            </w:r>
          </w:p>
        </w:tc>
        <w:tc>
          <w:tcPr>
            <w:tcW w:w="1051"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r w:rsidRPr="001F7130">
              <w:rPr>
                <w:rFonts w:ascii="Times New Roman" w:eastAsia="Times New Roman" w:hAnsi="Times New Roman" w:cs="Times New Roman"/>
                <w:color w:val="000000"/>
                <w:lang w:val="en-US"/>
              </w:rPr>
              <w:t>-1.5e-05</w:t>
            </w:r>
          </w:p>
        </w:tc>
        <w:tc>
          <w:tcPr>
            <w:tcW w:w="557"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center"/>
              <w:rPr>
                <w:rFonts w:ascii="Times New Roman" w:eastAsia="Times New Roman" w:hAnsi="Times New Roman" w:cs="Times New Roman"/>
                <w:color w:val="000000"/>
                <w:lang w:val="en-US"/>
              </w:rPr>
            </w:pPr>
          </w:p>
        </w:tc>
        <w:tc>
          <w:tcPr>
            <w:tcW w:w="518" w:type="dxa"/>
            <w:tcBorders>
              <w:top w:val="nil"/>
              <w:left w:val="nil"/>
              <w:bottom w:val="nil"/>
              <w:right w:val="nil"/>
            </w:tcBorders>
            <w:shd w:val="clear" w:color="auto" w:fill="auto"/>
            <w:noWrap/>
            <w:vAlign w:val="bottom"/>
          </w:tcPr>
          <w:p w:rsidR="003F3537" w:rsidRPr="001F7130" w:rsidRDefault="003F3537" w:rsidP="003F3537">
            <w:pPr>
              <w:spacing w:after="0" w:line="240" w:lineRule="auto"/>
              <w:rPr>
                <w:rFonts w:ascii="Times New Roman" w:eastAsia="Times New Roman" w:hAnsi="Times New Roman" w:cs="Times New Roman"/>
                <w:color w:val="000000"/>
                <w:lang w:val="en-US"/>
              </w:rPr>
            </w:pPr>
          </w:p>
        </w:tc>
        <w:tc>
          <w:tcPr>
            <w:tcW w:w="1133"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r w:rsidRPr="001F7130">
              <w:rPr>
                <w:rFonts w:ascii="Times New Roman" w:eastAsia="Times New Roman" w:hAnsi="Times New Roman" w:cs="Times New Roman"/>
                <w:color w:val="000000"/>
                <w:lang w:val="en-US"/>
              </w:rPr>
              <w:t>-0.001</w:t>
            </w:r>
          </w:p>
        </w:tc>
        <w:tc>
          <w:tcPr>
            <w:tcW w:w="869"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center"/>
              <w:rPr>
                <w:rFonts w:ascii="Times New Roman" w:eastAsia="Times New Roman" w:hAnsi="Times New Roman" w:cs="Times New Roman"/>
                <w:color w:val="000000"/>
                <w:lang w:val="en-US"/>
              </w:rPr>
            </w:pPr>
          </w:p>
        </w:tc>
        <w:tc>
          <w:tcPr>
            <w:tcW w:w="833" w:type="dxa"/>
            <w:tcBorders>
              <w:top w:val="nil"/>
              <w:left w:val="nil"/>
              <w:bottom w:val="nil"/>
              <w:right w:val="nil"/>
            </w:tcBorders>
          </w:tcPr>
          <w:p w:rsidR="003F3537" w:rsidRPr="001F7130" w:rsidRDefault="003F3537" w:rsidP="003F3537">
            <w:pPr>
              <w:spacing w:after="0" w:line="240" w:lineRule="auto"/>
              <w:rPr>
                <w:rFonts w:ascii="Times New Roman" w:eastAsia="Times New Roman" w:hAnsi="Times New Roman" w:cs="Times New Roman"/>
                <w:color w:val="000000"/>
                <w:lang w:val="en-US"/>
              </w:rPr>
            </w:pPr>
          </w:p>
        </w:tc>
        <w:tc>
          <w:tcPr>
            <w:tcW w:w="1701" w:type="dxa"/>
            <w:tcBorders>
              <w:top w:val="nil"/>
              <w:left w:val="nil"/>
              <w:bottom w:val="nil"/>
              <w:right w:val="nil"/>
            </w:tcBorders>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r w:rsidRPr="001F7130">
              <w:rPr>
                <w:rFonts w:ascii="Times New Roman" w:eastAsia="Times New Roman" w:hAnsi="Times New Roman" w:cs="Times New Roman"/>
                <w:color w:val="000000"/>
                <w:lang w:val="en-US"/>
              </w:rPr>
              <w:t>-0.001</w:t>
            </w:r>
          </w:p>
        </w:tc>
        <w:tc>
          <w:tcPr>
            <w:tcW w:w="850" w:type="dxa"/>
            <w:tcBorders>
              <w:top w:val="nil"/>
              <w:left w:val="nil"/>
              <w:bottom w:val="nil"/>
              <w:right w:val="nil"/>
            </w:tcBorders>
          </w:tcPr>
          <w:p w:rsidR="003F3537" w:rsidRPr="001F7130" w:rsidRDefault="003F3537" w:rsidP="003F3537">
            <w:pPr>
              <w:spacing w:after="0" w:line="240" w:lineRule="auto"/>
              <w:jc w:val="center"/>
              <w:rPr>
                <w:rFonts w:ascii="Times New Roman" w:eastAsia="Times New Roman" w:hAnsi="Times New Roman" w:cs="Times New Roman"/>
                <w:color w:val="000000"/>
                <w:lang w:val="en-US"/>
              </w:rPr>
            </w:pPr>
          </w:p>
        </w:tc>
      </w:tr>
      <w:tr w:rsidR="003F3537" w:rsidRPr="001F7130" w:rsidTr="003F3537">
        <w:trPr>
          <w:trHeight w:val="300"/>
        </w:trPr>
        <w:tc>
          <w:tcPr>
            <w:tcW w:w="4977" w:type="dxa"/>
            <w:tcBorders>
              <w:top w:val="nil"/>
              <w:left w:val="nil"/>
              <w:bottom w:val="nil"/>
              <w:right w:val="nil"/>
            </w:tcBorders>
            <w:shd w:val="clear" w:color="auto" w:fill="auto"/>
            <w:noWrap/>
            <w:vAlign w:val="bottom"/>
          </w:tcPr>
          <w:p w:rsidR="003F3537" w:rsidRPr="001F7130" w:rsidRDefault="003F3537" w:rsidP="003F3537">
            <w:pPr>
              <w:spacing w:after="0" w:line="240" w:lineRule="auto"/>
              <w:rPr>
                <w:rFonts w:ascii="Times New Roman" w:hAnsi="Times New Roman" w:cs="Times New Roman"/>
                <w:bCs/>
                <w:color w:val="000000"/>
                <w:kern w:val="36"/>
                <w:sz w:val="20"/>
                <w:szCs w:val="20"/>
                <w:lang w:eastAsia="en-AU"/>
              </w:rPr>
            </w:pPr>
            <w:r w:rsidRPr="001F7130">
              <w:rPr>
                <w:rFonts w:ascii="Times New Roman" w:hAnsi="Times New Roman" w:cs="Times New Roman"/>
                <w:bCs/>
                <w:color w:val="000000"/>
                <w:kern w:val="36"/>
                <w:sz w:val="20"/>
                <w:szCs w:val="20"/>
                <w:lang w:eastAsia="en-AU"/>
              </w:rPr>
              <w:t>Percent unemployed looking for work</w:t>
            </w:r>
          </w:p>
        </w:tc>
        <w:tc>
          <w:tcPr>
            <w:tcW w:w="1051"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r w:rsidRPr="001F7130">
              <w:rPr>
                <w:rFonts w:ascii="Times New Roman" w:eastAsia="Times New Roman" w:hAnsi="Times New Roman" w:cs="Times New Roman"/>
                <w:color w:val="000000"/>
                <w:lang w:val="en-US"/>
              </w:rPr>
              <w:t>0.028</w:t>
            </w:r>
          </w:p>
        </w:tc>
        <w:tc>
          <w:tcPr>
            <w:tcW w:w="557"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center"/>
              <w:rPr>
                <w:rFonts w:ascii="Times New Roman" w:eastAsia="Times New Roman" w:hAnsi="Times New Roman" w:cs="Times New Roman"/>
                <w:color w:val="000000"/>
                <w:lang w:val="en-US"/>
              </w:rPr>
            </w:pPr>
            <w:r w:rsidRPr="001F7130">
              <w:rPr>
                <w:rFonts w:ascii="Times New Roman" w:eastAsia="Times New Roman" w:hAnsi="Times New Roman" w:cs="Times New Roman"/>
                <w:color w:val="000000"/>
                <w:lang w:val="en-US"/>
              </w:rPr>
              <w:t>*</w:t>
            </w:r>
          </w:p>
        </w:tc>
        <w:tc>
          <w:tcPr>
            <w:tcW w:w="518" w:type="dxa"/>
            <w:tcBorders>
              <w:top w:val="nil"/>
              <w:left w:val="nil"/>
              <w:bottom w:val="nil"/>
              <w:right w:val="nil"/>
            </w:tcBorders>
            <w:shd w:val="clear" w:color="auto" w:fill="auto"/>
            <w:noWrap/>
            <w:vAlign w:val="bottom"/>
          </w:tcPr>
          <w:p w:rsidR="003F3537" w:rsidRPr="001F7130" w:rsidRDefault="003F3537" w:rsidP="003F3537">
            <w:pPr>
              <w:spacing w:after="0" w:line="240" w:lineRule="auto"/>
              <w:rPr>
                <w:rFonts w:ascii="Times New Roman" w:eastAsia="Times New Roman" w:hAnsi="Times New Roman" w:cs="Times New Roman"/>
                <w:color w:val="000000"/>
                <w:lang w:val="en-US"/>
              </w:rPr>
            </w:pPr>
          </w:p>
        </w:tc>
        <w:tc>
          <w:tcPr>
            <w:tcW w:w="1133"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r w:rsidRPr="001F7130">
              <w:rPr>
                <w:rFonts w:ascii="Times New Roman" w:eastAsia="Times New Roman" w:hAnsi="Times New Roman" w:cs="Times New Roman"/>
                <w:color w:val="000000"/>
                <w:lang w:val="en-US"/>
              </w:rPr>
              <w:t>0.030</w:t>
            </w:r>
          </w:p>
        </w:tc>
        <w:tc>
          <w:tcPr>
            <w:tcW w:w="869"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center"/>
              <w:rPr>
                <w:rFonts w:ascii="Times New Roman" w:eastAsia="Times New Roman" w:hAnsi="Times New Roman" w:cs="Times New Roman"/>
                <w:color w:val="000000"/>
                <w:lang w:val="en-US"/>
              </w:rPr>
            </w:pPr>
            <w:r w:rsidRPr="001F7130">
              <w:rPr>
                <w:rFonts w:ascii="Times New Roman" w:eastAsia="Times New Roman" w:hAnsi="Times New Roman" w:cs="Times New Roman"/>
                <w:color w:val="000000"/>
                <w:lang w:val="en-US"/>
              </w:rPr>
              <w:t>*</w:t>
            </w:r>
          </w:p>
        </w:tc>
        <w:tc>
          <w:tcPr>
            <w:tcW w:w="833" w:type="dxa"/>
            <w:tcBorders>
              <w:top w:val="nil"/>
              <w:left w:val="nil"/>
              <w:bottom w:val="nil"/>
              <w:right w:val="nil"/>
            </w:tcBorders>
          </w:tcPr>
          <w:p w:rsidR="003F3537" w:rsidRPr="001F7130" w:rsidRDefault="003F3537" w:rsidP="003F3537">
            <w:pPr>
              <w:spacing w:after="0" w:line="240" w:lineRule="auto"/>
              <w:rPr>
                <w:rFonts w:ascii="Times New Roman" w:eastAsia="Times New Roman" w:hAnsi="Times New Roman" w:cs="Times New Roman"/>
                <w:color w:val="000000"/>
                <w:lang w:val="en-US"/>
              </w:rPr>
            </w:pPr>
          </w:p>
        </w:tc>
        <w:tc>
          <w:tcPr>
            <w:tcW w:w="1701" w:type="dxa"/>
            <w:tcBorders>
              <w:top w:val="nil"/>
              <w:left w:val="nil"/>
              <w:bottom w:val="nil"/>
              <w:right w:val="nil"/>
            </w:tcBorders>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0.032</w:t>
            </w:r>
          </w:p>
        </w:tc>
        <w:tc>
          <w:tcPr>
            <w:tcW w:w="850" w:type="dxa"/>
            <w:tcBorders>
              <w:top w:val="nil"/>
              <w:left w:val="nil"/>
              <w:bottom w:val="nil"/>
              <w:right w:val="nil"/>
            </w:tcBorders>
          </w:tcPr>
          <w:p w:rsidR="003F3537" w:rsidRPr="001F7130" w:rsidRDefault="003F3537" w:rsidP="003F3537">
            <w:pPr>
              <w:spacing w:after="0" w:line="240" w:lineRule="auto"/>
              <w:jc w:val="center"/>
              <w:rPr>
                <w:rFonts w:ascii="Times New Roman" w:eastAsia="Times New Roman" w:hAnsi="Times New Roman" w:cs="Times New Roman"/>
                <w:color w:val="000000"/>
                <w:lang w:val="en-US"/>
              </w:rPr>
            </w:pPr>
            <w:r w:rsidRPr="001F7130">
              <w:rPr>
                <w:rFonts w:ascii="Times New Roman" w:eastAsia="Times New Roman" w:hAnsi="Times New Roman" w:cs="Times New Roman"/>
                <w:color w:val="000000"/>
                <w:lang w:val="en-US"/>
              </w:rPr>
              <w:t>*</w:t>
            </w:r>
          </w:p>
        </w:tc>
      </w:tr>
      <w:tr w:rsidR="003F3537" w:rsidRPr="001F7130" w:rsidTr="003F3537">
        <w:trPr>
          <w:trHeight w:val="300"/>
        </w:trPr>
        <w:tc>
          <w:tcPr>
            <w:tcW w:w="4977" w:type="dxa"/>
            <w:tcBorders>
              <w:top w:val="nil"/>
              <w:left w:val="nil"/>
              <w:bottom w:val="nil"/>
              <w:right w:val="nil"/>
            </w:tcBorders>
            <w:shd w:val="clear" w:color="auto" w:fill="auto"/>
            <w:noWrap/>
            <w:vAlign w:val="bottom"/>
          </w:tcPr>
          <w:p w:rsidR="003F3537" w:rsidRPr="001F7130" w:rsidRDefault="006B75F5" w:rsidP="003F3537">
            <w:pPr>
              <w:spacing w:after="0" w:line="240" w:lineRule="auto"/>
              <w:rPr>
                <w:rFonts w:ascii="Times New Roman" w:hAnsi="Times New Roman" w:cs="Times New Roman"/>
                <w:bCs/>
                <w:color w:val="000000"/>
                <w:kern w:val="36"/>
                <w:sz w:val="20"/>
                <w:szCs w:val="20"/>
                <w:lang w:eastAsia="en-AU"/>
              </w:rPr>
            </w:pPr>
            <w:r>
              <w:rPr>
                <w:rFonts w:ascii="Times New Roman" w:hAnsi="Times New Roman" w:cs="Times New Roman"/>
                <w:bCs/>
                <w:color w:val="000000"/>
                <w:kern w:val="36"/>
                <w:sz w:val="20"/>
                <w:szCs w:val="20"/>
                <w:lang w:eastAsia="en-AU"/>
              </w:rPr>
              <w:t>Residential stability</w:t>
            </w:r>
          </w:p>
        </w:tc>
        <w:tc>
          <w:tcPr>
            <w:tcW w:w="1051"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r w:rsidRPr="001F7130">
              <w:rPr>
                <w:rFonts w:ascii="Times New Roman" w:eastAsia="Times New Roman" w:hAnsi="Times New Roman" w:cs="Times New Roman"/>
                <w:color w:val="000000"/>
                <w:lang w:val="en-US"/>
              </w:rPr>
              <w:t>-0.002</w:t>
            </w:r>
          </w:p>
        </w:tc>
        <w:tc>
          <w:tcPr>
            <w:tcW w:w="557"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center"/>
              <w:rPr>
                <w:rFonts w:ascii="Times New Roman" w:eastAsia="Times New Roman" w:hAnsi="Times New Roman" w:cs="Times New Roman"/>
                <w:color w:val="000000"/>
                <w:lang w:val="en-US"/>
              </w:rPr>
            </w:pPr>
          </w:p>
        </w:tc>
        <w:tc>
          <w:tcPr>
            <w:tcW w:w="518" w:type="dxa"/>
            <w:tcBorders>
              <w:top w:val="nil"/>
              <w:left w:val="nil"/>
              <w:bottom w:val="nil"/>
              <w:right w:val="nil"/>
            </w:tcBorders>
            <w:shd w:val="clear" w:color="auto" w:fill="auto"/>
            <w:noWrap/>
            <w:vAlign w:val="bottom"/>
          </w:tcPr>
          <w:p w:rsidR="003F3537" w:rsidRPr="001F7130" w:rsidRDefault="003F3537" w:rsidP="003F3537">
            <w:pPr>
              <w:spacing w:after="0" w:line="240" w:lineRule="auto"/>
              <w:rPr>
                <w:rFonts w:ascii="Times New Roman" w:eastAsia="Times New Roman" w:hAnsi="Times New Roman" w:cs="Times New Roman"/>
                <w:color w:val="000000"/>
                <w:lang w:val="en-US"/>
              </w:rPr>
            </w:pPr>
          </w:p>
        </w:tc>
        <w:tc>
          <w:tcPr>
            <w:tcW w:w="1133"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r w:rsidRPr="001F7130">
              <w:rPr>
                <w:rFonts w:ascii="Times New Roman" w:eastAsia="Times New Roman" w:hAnsi="Times New Roman" w:cs="Times New Roman"/>
                <w:color w:val="000000"/>
                <w:lang w:val="en-US"/>
              </w:rPr>
              <w:t>-0.002</w:t>
            </w:r>
          </w:p>
        </w:tc>
        <w:tc>
          <w:tcPr>
            <w:tcW w:w="869"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center"/>
              <w:rPr>
                <w:rFonts w:ascii="Times New Roman" w:eastAsia="Times New Roman" w:hAnsi="Times New Roman" w:cs="Times New Roman"/>
                <w:color w:val="000000"/>
                <w:lang w:val="en-US"/>
              </w:rPr>
            </w:pPr>
          </w:p>
        </w:tc>
        <w:tc>
          <w:tcPr>
            <w:tcW w:w="833" w:type="dxa"/>
            <w:tcBorders>
              <w:top w:val="nil"/>
              <w:left w:val="nil"/>
              <w:bottom w:val="nil"/>
              <w:right w:val="nil"/>
            </w:tcBorders>
          </w:tcPr>
          <w:p w:rsidR="003F3537" w:rsidRPr="001F7130" w:rsidRDefault="003F3537" w:rsidP="003F3537">
            <w:pPr>
              <w:spacing w:after="0" w:line="240" w:lineRule="auto"/>
              <w:rPr>
                <w:rFonts w:ascii="Times New Roman" w:eastAsia="Times New Roman" w:hAnsi="Times New Roman" w:cs="Times New Roman"/>
                <w:color w:val="000000"/>
                <w:lang w:val="en-US"/>
              </w:rPr>
            </w:pPr>
          </w:p>
        </w:tc>
        <w:tc>
          <w:tcPr>
            <w:tcW w:w="1701" w:type="dxa"/>
            <w:tcBorders>
              <w:top w:val="nil"/>
              <w:left w:val="nil"/>
              <w:bottom w:val="nil"/>
              <w:right w:val="nil"/>
            </w:tcBorders>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r w:rsidRPr="001F7130">
              <w:rPr>
                <w:rFonts w:ascii="Times New Roman" w:eastAsia="Times New Roman" w:hAnsi="Times New Roman" w:cs="Times New Roman"/>
                <w:color w:val="000000"/>
                <w:lang w:val="en-US"/>
              </w:rPr>
              <w:t>-0.002</w:t>
            </w:r>
          </w:p>
        </w:tc>
        <w:tc>
          <w:tcPr>
            <w:tcW w:w="850" w:type="dxa"/>
            <w:tcBorders>
              <w:top w:val="nil"/>
              <w:left w:val="nil"/>
              <w:bottom w:val="nil"/>
              <w:right w:val="nil"/>
            </w:tcBorders>
          </w:tcPr>
          <w:p w:rsidR="003F3537" w:rsidRPr="001F7130" w:rsidRDefault="003F3537" w:rsidP="003F3537">
            <w:pPr>
              <w:spacing w:after="0" w:line="240" w:lineRule="auto"/>
              <w:jc w:val="center"/>
              <w:rPr>
                <w:rFonts w:ascii="Times New Roman" w:eastAsia="Times New Roman" w:hAnsi="Times New Roman" w:cs="Times New Roman"/>
                <w:color w:val="000000"/>
                <w:lang w:val="en-US"/>
              </w:rPr>
            </w:pPr>
          </w:p>
        </w:tc>
      </w:tr>
      <w:tr w:rsidR="003F3537" w:rsidRPr="001F7130" w:rsidTr="003F3537">
        <w:trPr>
          <w:trHeight w:val="300"/>
        </w:trPr>
        <w:tc>
          <w:tcPr>
            <w:tcW w:w="4977" w:type="dxa"/>
            <w:tcBorders>
              <w:top w:val="nil"/>
              <w:left w:val="nil"/>
              <w:bottom w:val="nil"/>
              <w:right w:val="nil"/>
            </w:tcBorders>
            <w:shd w:val="clear" w:color="auto" w:fill="auto"/>
            <w:noWrap/>
            <w:vAlign w:val="bottom"/>
          </w:tcPr>
          <w:p w:rsidR="003F3537" w:rsidRPr="001F7130" w:rsidRDefault="003F3537" w:rsidP="003F3537">
            <w:pPr>
              <w:spacing w:after="0" w:line="240" w:lineRule="auto"/>
              <w:rPr>
                <w:rFonts w:ascii="Times New Roman" w:hAnsi="Times New Roman" w:cs="Times New Roman"/>
                <w:bCs/>
                <w:color w:val="000000"/>
                <w:kern w:val="36"/>
                <w:sz w:val="20"/>
                <w:szCs w:val="20"/>
                <w:lang w:eastAsia="en-AU"/>
              </w:rPr>
            </w:pPr>
            <w:r w:rsidRPr="001F7130">
              <w:rPr>
                <w:rFonts w:ascii="Times New Roman" w:hAnsi="Times New Roman" w:cs="Times New Roman"/>
                <w:bCs/>
                <w:color w:val="000000"/>
                <w:kern w:val="36"/>
                <w:sz w:val="20"/>
                <w:szCs w:val="20"/>
                <w:lang w:eastAsia="en-AU"/>
              </w:rPr>
              <w:t>Total persons</w:t>
            </w:r>
          </w:p>
        </w:tc>
        <w:tc>
          <w:tcPr>
            <w:tcW w:w="1051"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r w:rsidRPr="001F7130">
              <w:rPr>
                <w:rFonts w:ascii="Times New Roman" w:eastAsia="Times New Roman" w:hAnsi="Times New Roman" w:cs="Times New Roman"/>
                <w:color w:val="000000"/>
                <w:lang w:val="en-US"/>
              </w:rPr>
              <w:t>1.12e-06</w:t>
            </w:r>
          </w:p>
        </w:tc>
        <w:tc>
          <w:tcPr>
            <w:tcW w:w="557"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center"/>
              <w:rPr>
                <w:rFonts w:ascii="Times New Roman" w:eastAsia="Times New Roman" w:hAnsi="Times New Roman" w:cs="Times New Roman"/>
                <w:color w:val="000000"/>
                <w:lang w:val="en-US"/>
              </w:rPr>
            </w:pPr>
          </w:p>
        </w:tc>
        <w:tc>
          <w:tcPr>
            <w:tcW w:w="518" w:type="dxa"/>
            <w:tcBorders>
              <w:top w:val="nil"/>
              <w:left w:val="nil"/>
              <w:bottom w:val="nil"/>
              <w:right w:val="nil"/>
            </w:tcBorders>
            <w:shd w:val="clear" w:color="auto" w:fill="auto"/>
            <w:noWrap/>
            <w:vAlign w:val="bottom"/>
          </w:tcPr>
          <w:p w:rsidR="003F3537" w:rsidRPr="001F7130" w:rsidRDefault="003F3537" w:rsidP="003F3537">
            <w:pPr>
              <w:spacing w:after="0" w:line="240" w:lineRule="auto"/>
              <w:rPr>
                <w:rFonts w:ascii="Times New Roman" w:eastAsia="Times New Roman" w:hAnsi="Times New Roman" w:cs="Times New Roman"/>
                <w:color w:val="000000"/>
                <w:lang w:val="en-US"/>
              </w:rPr>
            </w:pPr>
          </w:p>
        </w:tc>
        <w:tc>
          <w:tcPr>
            <w:tcW w:w="1133"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r w:rsidRPr="001F7130">
              <w:rPr>
                <w:rFonts w:ascii="Times New Roman" w:eastAsia="Times New Roman" w:hAnsi="Times New Roman" w:cs="Times New Roman"/>
                <w:color w:val="000000"/>
                <w:lang w:val="en-US"/>
              </w:rPr>
              <w:t>8.80e-07</w:t>
            </w:r>
          </w:p>
        </w:tc>
        <w:tc>
          <w:tcPr>
            <w:tcW w:w="869"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center"/>
              <w:rPr>
                <w:rFonts w:ascii="Times New Roman" w:eastAsia="Times New Roman" w:hAnsi="Times New Roman" w:cs="Times New Roman"/>
                <w:color w:val="000000"/>
                <w:lang w:val="en-US"/>
              </w:rPr>
            </w:pPr>
          </w:p>
        </w:tc>
        <w:tc>
          <w:tcPr>
            <w:tcW w:w="833" w:type="dxa"/>
            <w:tcBorders>
              <w:top w:val="nil"/>
              <w:left w:val="nil"/>
              <w:bottom w:val="nil"/>
              <w:right w:val="nil"/>
            </w:tcBorders>
          </w:tcPr>
          <w:p w:rsidR="003F3537" w:rsidRPr="001F7130" w:rsidRDefault="003F3537" w:rsidP="003F3537">
            <w:pPr>
              <w:spacing w:after="0" w:line="240" w:lineRule="auto"/>
              <w:rPr>
                <w:rFonts w:ascii="Times New Roman" w:eastAsia="Times New Roman" w:hAnsi="Times New Roman" w:cs="Times New Roman"/>
                <w:color w:val="000000"/>
                <w:lang w:val="en-US"/>
              </w:rPr>
            </w:pPr>
          </w:p>
        </w:tc>
        <w:tc>
          <w:tcPr>
            <w:tcW w:w="1701" w:type="dxa"/>
            <w:tcBorders>
              <w:top w:val="nil"/>
              <w:left w:val="nil"/>
              <w:bottom w:val="nil"/>
              <w:right w:val="nil"/>
            </w:tcBorders>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r w:rsidRPr="001F7130">
              <w:rPr>
                <w:rFonts w:ascii="Times New Roman" w:eastAsia="Times New Roman" w:hAnsi="Times New Roman" w:cs="Times New Roman"/>
                <w:color w:val="000000"/>
                <w:lang w:val="en-US"/>
              </w:rPr>
              <w:t>5</w:t>
            </w:r>
            <w:r>
              <w:rPr>
                <w:rFonts w:ascii="Times New Roman" w:eastAsia="Times New Roman" w:hAnsi="Times New Roman" w:cs="Times New Roman"/>
                <w:color w:val="000000"/>
                <w:lang w:val="en-US"/>
              </w:rPr>
              <w:t>.87</w:t>
            </w:r>
            <w:r w:rsidRPr="001F7130">
              <w:rPr>
                <w:rFonts w:ascii="Times New Roman" w:eastAsia="Times New Roman" w:hAnsi="Times New Roman" w:cs="Times New Roman"/>
                <w:color w:val="000000"/>
                <w:lang w:val="en-US"/>
              </w:rPr>
              <w:t>e-07</w:t>
            </w:r>
          </w:p>
        </w:tc>
        <w:tc>
          <w:tcPr>
            <w:tcW w:w="850" w:type="dxa"/>
            <w:tcBorders>
              <w:top w:val="nil"/>
              <w:left w:val="nil"/>
              <w:bottom w:val="nil"/>
              <w:right w:val="nil"/>
            </w:tcBorders>
          </w:tcPr>
          <w:p w:rsidR="003F3537" w:rsidRPr="001F7130" w:rsidRDefault="003F3537" w:rsidP="003F3537">
            <w:pPr>
              <w:spacing w:after="0" w:line="240" w:lineRule="auto"/>
              <w:jc w:val="center"/>
              <w:rPr>
                <w:rFonts w:ascii="Times New Roman" w:eastAsia="Times New Roman" w:hAnsi="Times New Roman" w:cs="Times New Roman"/>
                <w:color w:val="000000"/>
                <w:lang w:val="en-US"/>
              </w:rPr>
            </w:pPr>
          </w:p>
        </w:tc>
      </w:tr>
      <w:tr w:rsidR="003F3537" w:rsidRPr="001F7130" w:rsidTr="003F3537">
        <w:trPr>
          <w:trHeight w:val="300"/>
        </w:trPr>
        <w:tc>
          <w:tcPr>
            <w:tcW w:w="4977" w:type="dxa"/>
            <w:tcBorders>
              <w:top w:val="nil"/>
              <w:left w:val="nil"/>
              <w:bottom w:val="nil"/>
              <w:right w:val="nil"/>
            </w:tcBorders>
            <w:shd w:val="clear" w:color="auto" w:fill="auto"/>
            <w:noWrap/>
            <w:vAlign w:val="bottom"/>
          </w:tcPr>
          <w:p w:rsidR="003F3537" w:rsidRPr="001F7130" w:rsidRDefault="003F3537" w:rsidP="003F3537">
            <w:pPr>
              <w:spacing w:after="0" w:line="240" w:lineRule="auto"/>
              <w:rPr>
                <w:rFonts w:ascii="Times New Roman" w:hAnsi="Times New Roman" w:cs="Times New Roman"/>
                <w:bCs/>
                <w:color w:val="000000"/>
                <w:kern w:val="36"/>
                <w:sz w:val="20"/>
                <w:szCs w:val="20"/>
                <w:lang w:eastAsia="en-AU"/>
              </w:rPr>
            </w:pPr>
            <w:r w:rsidRPr="001F7130">
              <w:rPr>
                <w:rFonts w:ascii="Times New Roman" w:hAnsi="Times New Roman" w:cs="Times New Roman"/>
                <w:bCs/>
                <w:color w:val="000000"/>
                <w:kern w:val="36"/>
                <w:sz w:val="20"/>
                <w:szCs w:val="20"/>
                <w:lang w:eastAsia="en-AU"/>
              </w:rPr>
              <w:t>Community problems scale pre-flood</w:t>
            </w:r>
          </w:p>
        </w:tc>
        <w:tc>
          <w:tcPr>
            <w:tcW w:w="1051"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r w:rsidRPr="001F7130">
              <w:rPr>
                <w:rFonts w:ascii="Times New Roman" w:eastAsia="Times New Roman" w:hAnsi="Times New Roman" w:cs="Times New Roman"/>
                <w:color w:val="000000"/>
                <w:lang w:val="en-US"/>
              </w:rPr>
              <w:t>0.574</w:t>
            </w:r>
          </w:p>
        </w:tc>
        <w:tc>
          <w:tcPr>
            <w:tcW w:w="557"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r w:rsidRPr="001F7130">
              <w:rPr>
                <w:rFonts w:ascii="Times New Roman" w:eastAsia="Times New Roman" w:hAnsi="Times New Roman" w:cs="Times New Roman"/>
                <w:sz w:val="20"/>
                <w:szCs w:val="20"/>
                <w:lang w:val="en-US"/>
              </w:rPr>
              <w:t>***</w:t>
            </w:r>
          </w:p>
        </w:tc>
        <w:tc>
          <w:tcPr>
            <w:tcW w:w="518" w:type="dxa"/>
            <w:tcBorders>
              <w:top w:val="nil"/>
              <w:left w:val="nil"/>
              <w:bottom w:val="nil"/>
              <w:right w:val="nil"/>
            </w:tcBorders>
            <w:shd w:val="clear" w:color="auto" w:fill="auto"/>
            <w:noWrap/>
            <w:vAlign w:val="bottom"/>
          </w:tcPr>
          <w:p w:rsidR="003F3537" w:rsidRPr="001F7130" w:rsidRDefault="003F3537" w:rsidP="003F3537">
            <w:pPr>
              <w:spacing w:after="0" w:line="240" w:lineRule="auto"/>
              <w:rPr>
                <w:rFonts w:ascii="Times New Roman" w:eastAsia="Times New Roman" w:hAnsi="Times New Roman" w:cs="Times New Roman"/>
                <w:color w:val="000000"/>
                <w:lang w:val="en-US"/>
              </w:rPr>
            </w:pPr>
          </w:p>
        </w:tc>
        <w:tc>
          <w:tcPr>
            <w:tcW w:w="1133"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r w:rsidRPr="001F7130">
              <w:rPr>
                <w:rFonts w:ascii="Times New Roman" w:eastAsia="Times New Roman" w:hAnsi="Times New Roman" w:cs="Times New Roman"/>
                <w:color w:val="000000"/>
                <w:lang w:val="en-US"/>
              </w:rPr>
              <w:t>0.481</w:t>
            </w:r>
          </w:p>
        </w:tc>
        <w:tc>
          <w:tcPr>
            <w:tcW w:w="869"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r w:rsidRPr="001F7130">
              <w:rPr>
                <w:rFonts w:ascii="Times New Roman" w:eastAsia="Times New Roman" w:hAnsi="Times New Roman" w:cs="Times New Roman"/>
                <w:sz w:val="20"/>
                <w:szCs w:val="20"/>
                <w:lang w:val="en-US"/>
              </w:rPr>
              <w:t>**</w:t>
            </w:r>
          </w:p>
        </w:tc>
        <w:tc>
          <w:tcPr>
            <w:tcW w:w="833" w:type="dxa"/>
            <w:tcBorders>
              <w:top w:val="nil"/>
              <w:left w:val="nil"/>
              <w:bottom w:val="nil"/>
              <w:right w:val="nil"/>
            </w:tcBorders>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c>
          <w:tcPr>
            <w:tcW w:w="1701" w:type="dxa"/>
            <w:tcBorders>
              <w:top w:val="nil"/>
              <w:left w:val="nil"/>
              <w:bottom w:val="nil"/>
              <w:right w:val="nil"/>
            </w:tcBorders>
          </w:tcPr>
          <w:p w:rsidR="003F3537" w:rsidRPr="001F7130" w:rsidRDefault="003F3537" w:rsidP="003F3537">
            <w:pPr>
              <w:spacing w:after="0" w:line="240" w:lineRule="auto"/>
              <w:jc w:val="right"/>
              <w:rPr>
                <w:rFonts w:ascii="Times New Roman" w:eastAsia="Times New Roman" w:hAnsi="Times New Roman" w:cs="Times New Roman"/>
                <w:lang w:val="en-US"/>
              </w:rPr>
            </w:pPr>
            <w:r w:rsidRPr="001F7130">
              <w:rPr>
                <w:rFonts w:ascii="Times New Roman" w:eastAsia="Times New Roman" w:hAnsi="Times New Roman" w:cs="Times New Roman"/>
                <w:lang w:val="en-US"/>
              </w:rPr>
              <w:t>0.4</w:t>
            </w:r>
            <w:r>
              <w:rPr>
                <w:rFonts w:ascii="Times New Roman" w:eastAsia="Times New Roman" w:hAnsi="Times New Roman" w:cs="Times New Roman"/>
                <w:lang w:val="en-US"/>
              </w:rPr>
              <w:t>69</w:t>
            </w:r>
          </w:p>
        </w:tc>
        <w:tc>
          <w:tcPr>
            <w:tcW w:w="850" w:type="dxa"/>
            <w:tcBorders>
              <w:top w:val="nil"/>
              <w:left w:val="nil"/>
              <w:bottom w:val="nil"/>
              <w:right w:val="nil"/>
            </w:tcBorders>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r w:rsidRPr="001F7130">
              <w:rPr>
                <w:rFonts w:ascii="Times New Roman" w:eastAsia="Times New Roman" w:hAnsi="Times New Roman" w:cs="Times New Roman"/>
                <w:sz w:val="20"/>
                <w:szCs w:val="20"/>
                <w:lang w:val="en-US"/>
              </w:rPr>
              <w:t>***</w:t>
            </w:r>
          </w:p>
        </w:tc>
      </w:tr>
      <w:tr w:rsidR="003F3537" w:rsidRPr="001F7130" w:rsidTr="003F3537">
        <w:trPr>
          <w:trHeight w:val="300"/>
        </w:trPr>
        <w:tc>
          <w:tcPr>
            <w:tcW w:w="4977" w:type="dxa"/>
            <w:tcBorders>
              <w:top w:val="nil"/>
              <w:left w:val="nil"/>
              <w:bottom w:val="nil"/>
              <w:right w:val="nil"/>
            </w:tcBorders>
            <w:shd w:val="clear" w:color="auto" w:fill="auto"/>
            <w:noWrap/>
            <w:vAlign w:val="bottom"/>
          </w:tcPr>
          <w:p w:rsidR="003F3537" w:rsidRPr="001F7130" w:rsidRDefault="003F3537" w:rsidP="003F3537">
            <w:pPr>
              <w:spacing w:after="0" w:line="240" w:lineRule="auto"/>
              <w:rPr>
                <w:rFonts w:ascii="Times New Roman" w:hAnsi="Times New Roman" w:cs="Times New Roman"/>
                <w:bCs/>
                <w:color w:val="000000"/>
                <w:kern w:val="36"/>
                <w:sz w:val="20"/>
                <w:szCs w:val="20"/>
                <w:lang w:eastAsia="en-AU"/>
              </w:rPr>
            </w:pPr>
            <w:r w:rsidRPr="001F7130">
              <w:rPr>
                <w:rFonts w:ascii="Times New Roman" w:hAnsi="Times New Roman" w:cs="Times New Roman"/>
                <w:bCs/>
                <w:color w:val="000000"/>
                <w:kern w:val="36"/>
                <w:sz w:val="20"/>
                <w:szCs w:val="20"/>
                <w:lang w:eastAsia="en-AU"/>
              </w:rPr>
              <w:t>Social cohesion and trust scale</w:t>
            </w:r>
          </w:p>
        </w:tc>
        <w:tc>
          <w:tcPr>
            <w:tcW w:w="1051"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p>
        </w:tc>
        <w:tc>
          <w:tcPr>
            <w:tcW w:w="557" w:type="dxa"/>
            <w:tcBorders>
              <w:top w:val="nil"/>
              <w:left w:val="nil"/>
              <w:bottom w:val="nil"/>
              <w:right w:val="nil"/>
            </w:tcBorders>
            <w:shd w:val="clear" w:color="auto" w:fill="auto"/>
            <w:noWrap/>
            <w:vAlign w:val="bottom"/>
          </w:tcPr>
          <w:p w:rsidR="003F3537" w:rsidRPr="001F7130" w:rsidRDefault="003F3537" w:rsidP="003F3537">
            <w:pPr>
              <w:spacing w:after="0" w:line="240" w:lineRule="auto"/>
              <w:rPr>
                <w:rFonts w:ascii="Times New Roman" w:eastAsia="Times New Roman" w:hAnsi="Times New Roman" w:cs="Times New Roman"/>
                <w:sz w:val="20"/>
                <w:szCs w:val="20"/>
                <w:lang w:val="en-US"/>
              </w:rPr>
            </w:pPr>
          </w:p>
        </w:tc>
        <w:tc>
          <w:tcPr>
            <w:tcW w:w="518" w:type="dxa"/>
            <w:tcBorders>
              <w:top w:val="nil"/>
              <w:left w:val="nil"/>
              <w:bottom w:val="nil"/>
              <w:right w:val="nil"/>
            </w:tcBorders>
            <w:shd w:val="clear" w:color="auto" w:fill="auto"/>
            <w:noWrap/>
            <w:vAlign w:val="bottom"/>
          </w:tcPr>
          <w:p w:rsidR="003F3537" w:rsidRPr="001F7130" w:rsidRDefault="003F3537" w:rsidP="003F3537">
            <w:pPr>
              <w:spacing w:after="0" w:line="240" w:lineRule="auto"/>
              <w:rPr>
                <w:rFonts w:ascii="Times New Roman" w:eastAsia="Times New Roman" w:hAnsi="Times New Roman" w:cs="Times New Roman"/>
                <w:color w:val="000000"/>
                <w:lang w:val="en-US"/>
              </w:rPr>
            </w:pPr>
          </w:p>
        </w:tc>
        <w:tc>
          <w:tcPr>
            <w:tcW w:w="1133"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r w:rsidRPr="001F7130">
              <w:rPr>
                <w:rFonts w:ascii="Times New Roman" w:eastAsia="Times New Roman" w:hAnsi="Times New Roman" w:cs="Times New Roman"/>
                <w:color w:val="000000"/>
                <w:lang w:val="en-US"/>
              </w:rPr>
              <w:t>-0.134</w:t>
            </w:r>
          </w:p>
        </w:tc>
        <w:tc>
          <w:tcPr>
            <w:tcW w:w="869"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r w:rsidRPr="001F7130">
              <w:rPr>
                <w:rFonts w:ascii="Times New Roman" w:eastAsia="Times New Roman" w:hAnsi="Times New Roman" w:cs="Times New Roman"/>
                <w:sz w:val="20"/>
                <w:szCs w:val="20"/>
                <w:lang w:val="en-US"/>
              </w:rPr>
              <w:t>*</w:t>
            </w:r>
          </w:p>
        </w:tc>
        <w:tc>
          <w:tcPr>
            <w:tcW w:w="833" w:type="dxa"/>
            <w:tcBorders>
              <w:top w:val="nil"/>
              <w:left w:val="nil"/>
              <w:bottom w:val="nil"/>
              <w:right w:val="nil"/>
            </w:tcBorders>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c>
          <w:tcPr>
            <w:tcW w:w="1701" w:type="dxa"/>
            <w:tcBorders>
              <w:top w:val="nil"/>
              <w:left w:val="nil"/>
              <w:bottom w:val="nil"/>
              <w:right w:val="nil"/>
            </w:tcBorders>
          </w:tcPr>
          <w:p w:rsidR="003F3537" w:rsidRPr="001F7130" w:rsidRDefault="003F3537" w:rsidP="003F3537">
            <w:pPr>
              <w:spacing w:after="0" w:line="240" w:lineRule="auto"/>
              <w:jc w:val="right"/>
              <w:rPr>
                <w:rFonts w:ascii="Times New Roman" w:eastAsia="Times New Roman" w:hAnsi="Times New Roman" w:cs="Times New Roman"/>
                <w:lang w:val="en-US"/>
              </w:rPr>
            </w:pPr>
            <w:r w:rsidRPr="001F7130">
              <w:rPr>
                <w:rFonts w:ascii="Times New Roman" w:eastAsia="Times New Roman" w:hAnsi="Times New Roman" w:cs="Times New Roman"/>
                <w:lang w:val="en-US"/>
              </w:rPr>
              <w:t>-0.16</w:t>
            </w:r>
            <w:r>
              <w:rPr>
                <w:rFonts w:ascii="Times New Roman" w:eastAsia="Times New Roman" w:hAnsi="Times New Roman" w:cs="Times New Roman"/>
                <w:lang w:val="en-US"/>
              </w:rPr>
              <w:t>0</w:t>
            </w:r>
          </w:p>
        </w:tc>
        <w:tc>
          <w:tcPr>
            <w:tcW w:w="850" w:type="dxa"/>
            <w:tcBorders>
              <w:top w:val="nil"/>
              <w:left w:val="nil"/>
              <w:bottom w:val="nil"/>
              <w:right w:val="nil"/>
            </w:tcBorders>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r w:rsidRPr="001F7130">
              <w:rPr>
                <w:rFonts w:ascii="Times New Roman" w:eastAsia="Times New Roman" w:hAnsi="Times New Roman" w:cs="Times New Roman"/>
                <w:sz w:val="20"/>
                <w:szCs w:val="20"/>
                <w:lang w:val="en-US"/>
              </w:rPr>
              <w:t>*</w:t>
            </w:r>
          </w:p>
        </w:tc>
      </w:tr>
      <w:tr w:rsidR="003F3537" w:rsidRPr="001F7130" w:rsidTr="003F3537">
        <w:trPr>
          <w:trHeight w:val="300"/>
        </w:trPr>
        <w:tc>
          <w:tcPr>
            <w:tcW w:w="4977" w:type="dxa"/>
            <w:tcBorders>
              <w:top w:val="nil"/>
              <w:left w:val="nil"/>
              <w:bottom w:val="nil"/>
              <w:right w:val="nil"/>
            </w:tcBorders>
            <w:shd w:val="clear" w:color="auto" w:fill="auto"/>
            <w:noWrap/>
            <w:vAlign w:val="bottom"/>
          </w:tcPr>
          <w:p w:rsidR="003F3537" w:rsidRPr="001F7130" w:rsidRDefault="003F3537" w:rsidP="003F3537">
            <w:pPr>
              <w:spacing w:after="0" w:line="240" w:lineRule="auto"/>
              <w:rPr>
                <w:rFonts w:ascii="Times New Roman" w:hAnsi="Times New Roman" w:cs="Times New Roman"/>
                <w:bCs/>
                <w:i/>
                <w:iCs/>
                <w:color w:val="000000"/>
                <w:kern w:val="36"/>
                <w:sz w:val="20"/>
                <w:szCs w:val="20"/>
                <w:lang w:eastAsia="en-AU"/>
              </w:rPr>
            </w:pPr>
            <w:r>
              <w:rPr>
                <w:rFonts w:ascii="Times New Roman" w:hAnsi="Times New Roman" w:cs="Times New Roman"/>
                <w:bCs/>
                <w:color w:val="000000"/>
                <w:kern w:val="36"/>
                <w:sz w:val="20"/>
                <w:szCs w:val="20"/>
                <w:lang w:eastAsia="en-AU"/>
              </w:rPr>
              <w:t>Local Organisations</w:t>
            </w:r>
          </w:p>
        </w:tc>
        <w:tc>
          <w:tcPr>
            <w:tcW w:w="1051"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p>
        </w:tc>
        <w:tc>
          <w:tcPr>
            <w:tcW w:w="557"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c>
          <w:tcPr>
            <w:tcW w:w="518" w:type="dxa"/>
            <w:tcBorders>
              <w:top w:val="nil"/>
              <w:left w:val="nil"/>
              <w:bottom w:val="nil"/>
              <w:right w:val="nil"/>
            </w:tcBorders>
            <w:shd w:val="clear" w:color="auto" w:fill="auto"/>
            <w:noWrap/>
            <w:vAlign w:val="bottom"/>
          </w:tcPr>
          <w:p w:rsidR="003F3537" w:rsidRPr="001F7130" w:rsidRDefault="003F3537" w:rsidP="003F3537">
            <w:pPr>
              <w:spacing w:after="0" w:line="240" w:lineRule="auto"/>
              <w:rPr>
                <w:rFonts w:ascii="Times New Roman" w:eastAsia="Times New Roman" w:hAnsi="Times New Roman" w:cs="Times New Roman"/>
                <w:color w:val="000000"/>
                <w:lang w:val="en-US"/>
              </w:rPr>
            </w:pPr>
          </w:p>
        </w:tc>
        <w:tc>
          <w:tcPr>
            <w:tcW w:w="1133"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r w:rsidRPr="001F7130">
              <w:rPr>
                <w:rFonts w:ascii="Times New Roman" w:eastAsia="Times New Roman" w:hAnsi="Times New Roman" w:cs="Times New Roman"/>
                <w:color w:val="000000"/>
                <w:lang w:val="en-US"/>
              </w:rPr>
              <w:t>0.022</w:t>
            </w:r>
          </w:p>
        </w:tc>
        <w:tc>
          <w:tcPr>
            <w:tcW w:w="869"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c>
          <w:tcPr>
            <w:tcW w:w="833" w:type="dxa"/>
            <w:tcBorders>
              <w:top w:val="nil"/>
              <w:left w:val="nil"/>
              <w:bottom w:val="nil"/>
              <w:right w:val="nil"/>
            </w:tcBorders>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c>
          <w:tcPr>
            <w:tcW w:w="1701" w:type="dxa"/>
            <w:tcBorders>
              <w:top w:val="nil"/>
              <w:left w:val="nil"/>
              <w:bottom w:val="nil"/>
              <w:right w:val="nil"/>
            </w:tcBorders>
          </w:tcPr>
          <w:p w:rsidR="003F3537" w:rsidRPr="001F7130" w:rsidRDefault="003F3537" w:rsidP="003F3537">
            <w:pPr>
              <w:spacing w:after="0" w:line="240" w:lineRule="auto"/>
              <w:jc w:val="right"/>
              <w:rPr>
                <w:rFonts w:ascii="Times New Roman" w:eastAsia="Times New Roman" w:hAnsi="Times New Roman" w:cs="Times New Roman"/>
                <w:lang w:val="en-US"/>
              </w:rPr>
            </w:pPr>
            <w:r>
              <w:rPr>
                <w:rFonts w:ascii="Times New Roman" w:eastAsia="Times New Roman" w:hAnsi="Times New Roman" w:cs="Times New Roman"/>
                <w:lang w:val="en-US"/>
              </w:rPr>
              <w:t>0.015</w:t>
            </w:r>
          </w:p>
        </w:tc>
        <w:tc>
          <w:tcPr>
            <w:tcW w:w="850" w:type="dxa"/>
            <w:tcBorders>
              <w:top w:val="nil"/>
              <w:left w:val="nil"/>
              <w:bottom w:val="nil"/>
              <w:right w:val="nil"/>
            </w:tcBorders>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r>
      <w:tr w:rsidR="003F3537" w:rsidRPr="001F7130" w:rsidTr="003F3537">
        <w:trPr>
          <w:trHeight w:val="300"/>
        </w:trPr>
        <w:tc>
          <w:tcPr>
            <w:tcW w:w="4977" w:type="dxa"/>
            <w:tcBorders>
              <w:top w:val="nil"/>
              <w:left w:val="nil"/>
              <w:bottom w:val="nil"/>
              <w:right w:val="nil"/>
            </w:tcBorders>
            <w:shd w:val="clear" w:color="auto" w:fill="auto"/>
            <w:noWrap/>
            <w:vAlign w:val="bottom"/>
          </w:tcPr>
          <w:p w:rsidR="003F3537" w:rsidRPr="001F7130" w:rsidRDefault="006B75F5" w:rsidP="003F3537">
            <w:pPr>
              <w:spacing w:after="0" w:line="240" w:lineRule="auto"/>
              <w:rPr>
                <w:rFonts w:ascii="Times New Roman" w:hAnsi="Times New Roman" w:cs="Times New Roman"/>
                <w:bCs/>
                <w:i/>
                <w:iCs/>
                <w:color w:val="000000"/>
                <w:kern w:val="36"/>
                <w:sz w:val="20"/>
                <w:szCs w:val="20"/>
                <w:lang w:eastAsia="en-AU"/>
              </w:rPr>
            </w:pPr>
            <w:r>
              <w:rPr>
                <w:rFonts w:ascii="Times New Roman" w:hAnsi="Times New Roman" w:cs="Times New Roman"/>
                <w:bCs/>
                <w:color w:val="000000"/>
                <w:kern w:val="36"/>
                <w:sz w:val="20"/>
                <w:szCs w:val="20"/>
                <w:lang w:eastAsia="en-AU"/>
              </w:rPr>
              <w:t>Reciprocated exchange</w:t>
            </w:r>
          </w:p>
        </w:tc>
        <w:tc>
          <w:tcPr>
            <w:tcW w:w="1051"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p>
        </w:tc>
        <w:tc>
          <w:tcPr>
            <w:tcW w:w="557"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center"/>
              <w:rPr>
                <w:rFonts w:ascii="Times New Roman" w:eastAsia="Times New Roman" w:hAnsi="Times New Roman" w:cs="Times New Roman"/>
                <w:color w:val="000000"/>
                <w:lang w:val="en-US"/>
              </w:rPr>
            </w:pPr>
          </w:p>
        </w:tc>
        <w:tc>
          <w:tcPr>
            <w:tcW w:w="518" w:type="dxa"/>
            <w:tcBorders>
              <w:top w:val="nil"/>
              <w:left w:val="nil"/>
              <w:bottom w:val="nil"/>
              <w:right w:val="nil"/>
            </w:tcBorders>
            <w:shd w:val="clear" w:color="auto" w:fill="auto"/>
            <w:noWrap/>
            <w:vAlign w:val="bottom"/>
          </w:tcPr>
          <w:p w:rsidR="003F3537" w:rsidRPr="001F7130" w:rsidRDefault="003F3537" w:rsidP="003F3537">
            <w:pPr>
              <w:spacing w:after="0" w:line="240" w:lineRule="auto"/>
              <w:rPr>
                <w:rFonts w:ascii="Times New Roman" w:eastAsia="Times New Roman" w:hAnsi="Times New Roman" w:cs="Times New Roman"/>
                <w:color w:val="000000"/>
                <w:lang w:val="en-US"/>
              </w:rPr>
            </w:pPr>
          </w:p>
        </w:tc>
        <w:tc>
          <w:tcPr>
            <w:tcW w:w="1133"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r w:rsidRPr="001F7130">
              <w:rPr>
                <w:rFonts w:ascii="Times New Roman" w:eastAsia="Times New Roman" w:hAnsi="Times New Roman" w:cs="Times New Roman"/>
                <w:color w:val="000000"/>
                <w:lang w:val="en-US"/>
              </w:rPr>
              <w:t>0.096</w:t>
            </w:r>
          </w:p>
        </w:tc>
        <w:tc>
          <w:tcPr>
            <w:tcW w:w="869"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center"/>
              <w:rPr>
                <w:rFonts w:ascii="Times New Roman" w:eastAsia="Times New Roman" w:hAnsi="Times New Roman" w:cs="Times New Roman"/>
                <w:color w:val="000000"/>
                <w:lang w:val="en-US"/>
              </w:rPr>
            </w:pPr>
          </w:p>
        </w:tc>
        <w:tc>
          <w:tcPr>
            <w:tcW w:w="833" w:type="dxa"/>
            <w:tcBorders>
              <w:top w:val="nil"/>
              <w:left w:val="nil"/>
              <w:bottom w:val="nil"/>
              <w:right w:val="nil"/>
            </w:tcBorders>
          </w:tcPr>
          <w:p w:rsidR="003F3537" w:rsidRPr="001F7130" w:rsidRDefault="003F3537" w:rsidP="003F3537">
            <w:pPr>
              <w:spacing w:after="0" w:line="240" w:lineRule="auto"/>
              <w:rPr>
                <w:rFonts w:ascii="Times New Roman" w:eastAsia="Times New Roman" w:hAnsi="Times New Roman" w:cs="Times New Roman"/>
                <w:color w:val="000000"/>
                <w:lang w:val="en-US"/>
              </w:rPr>
            </w:pPr>
          </w:p>
        </w:tc>
        <w:tc>
          <w:tcPr>
            <w:tcW w:w="1701" w:type="dxa"/>
            <w:tcBorders>
              <w:top w:val="nil"/>
              <w:left w:val="nil"/>
              <w:bottom w:val="nil"/>
              <w:right w:val="nil"/>
            </w:tcBorders>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0.167</w:t>
            </w:r>
          </w:p>
        </w:tc>
        <w:tc>
          <w:tcPr>
            <w:tcW w:w="850" w:type="dxa"/>
            <w:tcBorders>
              <w:top w:val="nil"/>
              <w:left w:val="nil"/>
              <w:bottom w:val="nil"/>
              <w:right w:val="nil"/>
            </w:tcBorders>
          </w:tcPr>
          <w:p w:rsidR="003F3537" w:rsidRPr="001F7130" w:rsidRDefault="003F3537" w:rsidP="003F3537">
            <w:pPr>
              <w:spacing w:after="0" w:line="240" w:lineRule="auto"/>
              <w:jc w:val="center"/>
              <w:rPr>
                <w:rFonts w:ascii="Times New Roman" w:eastAsia="Times New Roman" w:hAnsi="Times New Roman" w:cs="Times New Roman"/>
                <w:color w:val="000000"/>
                <w:lang w:val="en-US"/>
              </w:rPr>
            </w:pPr>
          </w:p>
        </w:tc>
      </w:tr>
      <w:tr w:rsidR="003F3537" w:rsidRPr="001F7130" w:rsidTr="003F3537">
        <w:trPr>
          <w:trHeight w:val="300"/>
        </w:trPr>
        <w:tc>
          <w:tcPr>
            <w:tcW w:w="4977" w:type="dxa"/>
            <w:tcBorders>
              <w:top w:val="nil"/>
              <w:left w:val="nil"/>
              <w:bottom w:val="nil"/>
              <w:right w:val="nil"/>
            </w:tcBorders>
            <w:shd w:val="clear" w:color="auto" w:fill="auto"/>
            <w:noWrap/>
            <w:vAlign w:val="bottom"/>
          </w:tcPr>
          <w:p w:rsidR="003F3537" w:rsidRPr="001F7130" w:rsidRDefault="006B75F5" w:rsidP="003F3537">
            <w:pPr>
              <w:spacing w:after="0" w:line="240" w:lineRule="auto"/>
              <w:rPr>
                <w:rFonts w:ascii="Times New Roman" w:hAnsi="Times New Roman" w:cs="Times New Roman"/>
                <w:bCs/>
                <w:color w:val="000000"/>
                <w:kern w:val="36"/>
                <w:sz w:val="20"/>
                <w:szCs w:val="20"/>
                <w:lang w:eastAsia="en-AU"/>
              </w:rPr>
            </w:pPr>
            <w:r>
              <w:rPr>
                <w:rFonts w:ascii="Times New Roman" w:hAnsi="Times New Roman" w:cs="Times New Roman"/>
                <w:bCs/>
                <w:color w:val="000000"/>
                <w:kern w:val="36"/>
                <w:sz w:val="20"/>
                <w:szCs w:val="20"/>
                <w:lang w:eastAsia="en-AU"/>
              </w:rPr>
              <w:t>Bridging social capital</w:t>
            </w:r>
          </w:p>
        </w:tc>
        <w:tc>
          <w:tcPr>
            <w:tcW w:w="1051"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p>
        </w:tc>
        <w:tc>
          <w:tcPr>
            <w:tcW w:w="557"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c>
          <w:tcPr>
            <w:tcW w:w="518" w:type="dxa"/>
            <w:tcBorders>
              <w:top w:val="nil"/>
              <w:left w:val="nil"/>
              <w:bottom w:val="nil"/>
              <w:right w:val="nil"/>
            </w:tcBorders>
            <w:shd w:val="clear" w:color="auto" w:fill="auto"/>
            <w:noWrap/>
            <w:vAlign w:val="bottom"/>
          </w:tcPr>
          <w:p w:rsidR="003F3537" w:rsidRPr="001F7130" w:rsidRDefault="003F3537" w:rsidP="003F3537">
            <w:pPr>
              <w:spacing w:after="0" w:line="240" w:lineRule="auto"/>
              <w:rPr>
                <w:rFonts w:ascii="Times New Roman" w:eastAsia="Times New Roman" w:hAnsi="Times New Roman" w:cs="Times New Roman"/>
                <w:color w:val="000000"/>
                <w:lang w:val="en-US"/>
              </w:rPr>
            </w:pPr>
          </w:p>
        </w:tc>
        <w:tc>
          <w:tcPr>
            <w:tcW w:w="1133"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r w:rsidRPr="001F7130">
              <w:rPr>
                <w:rFonts w:ascii="Times New Roman" w:eastAsia="Times New Roman" w:hAnsi="Times New Roman" w:cs="Times New Roman"/>
                <w:color w:val="000000"/>
                <w:lang w:val="en-US"/>
              </w:rPr>
              <w:t>-0.007</w:t>
            </w:r>
          </w:p>
        </w:tc>
        <w:tc>
          <w:tcPr>
            <w:tcW w:w="869"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c>
          <w:tcPr>
            <w:tcW w:w="833" w:type="dxa"/>
            <w:tcBorders>
              <w:top w:val="nil"/>
              <w:left w:val="nil"/>
              <w:bottom w:val="nil"/>
              <w:right w:val="nil"/>
            </w:tcBorders>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c>
          <w:tcPr>
            <w:tcW w:w="1701" w:type="dxa"/>
            <w:tcBorders>
              <w:top w:val="nil"/>
              <w:left w:val="nil"/>
              <w:bottom w:val="nil"/>
              <w:right w:val="nil"/>
            </w:tcBorders>
          </w:tcPr>
          <w:p w:rsidR="003F3537" w:rsidRPr="001F7130" w:rsidRDefault="003F3537" w:rsidP="003F3537">
            <w:pPr>
              <w:spacing w:after="0" w:line="240" w:lineRule="auto"/>
              <w:jc w:val="right"/>
              <w:rPr>
                <w:rFonts w:ascii="Times New Roman" w:eastAsia="Times New Roman" w:hAnsi="Times New Roman" w:cs="Times New Roman"/>
                <w:lang w:val="en-US"/>
              </w:rPr>
            </w:pPr>
            <w:r>
              <w:rPr>
                <w:rFonts w:ascii="Times New Roman" w:eastAsia="Times New Roman" w:hAnsi="Times New Roman" w:cs="Times New Roman"/>
                <w:lang w:val="en-US"/>
              </w:rPr>
              <w:t>-0.028</w:t>
            </w:r>
          </w:p>
        </w:tc>
        <w:tc>
          <w:tcPr>
            <w:tcW w:w="850" w:type="dxa"/>
            <w:tcBorders>
              <w:top w:val="nil"/>
              <w:left w:val="nil"/>
              <w:bottom w:val="nil"/>
              <w:right w:val="nil"/>
            </w:tcBorders>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r>
      <w:tr w:rsidR="003F3537" w:rsidRPr="001F7130" w:rsidTr="003F3537">
        <w:trPr>
          <w:trHeight w:val="300"/>
        </w:trPr>
        <w:tc>
          <w:tcPr>
            <w:tcW w:w="4977" w:type="dxa"/>
            <w:tcBorders>
              <w:top w:val="nil"/>
              <w:left w:val="nil"/>
              <w:bottom w:val="nil"/>
              <w:right w:val="nil"/>
            </w:tcBorders>
            <w:shd w:val="clear" w:color="auto" w:fill="auto"/>
            <w:noWrap/>
            <w:vAlign w:val="bottom"/>
          </w:tcPr>
          <w:p w:rsidR="003F3537" w:rsidRPr="001F7130" w:rsidRDefault="006B75F5" w:rsidP="003F3537">
            <w:pPr>
              <w:spacing w:after="0" w:line="240" w:lineRule="auto"/>
              <w:rPr>
                <w:rFonts w:ascii="Times New Roman" w:hAnsi="Times New Roman" w:cs="Times New Roman"/>
                <w:bCs/>
                <w:color w:val="000000"/>
                <w:kern w:val="36"/>
                <w:sz w:val="20"/>
                <w:szCs w:val="20"/>
                <w:lang w:eastAsia="en-AU"/>
              </w:rPr>
            </w:pPr>
            <w:r>
              <w:rPr>
                <w:rFonts w:ascii="Times New Roman" w:hAnsi="Times New Roman" w:cs="Times New Roman"/>
                <w:bCs/>
                <w:color w:val="000000"/>
                <w:kern w:val="36"/>
                <w:sz w:val="20"/>
                <w:szCs w:val="20"/>
                <w:lang w:eastAsia="en-AU"/>
              </w:rPr>
              <w:t>Bonding social capital</w:t>
            </w:r>
          </w:p>
        </w:tc>
        <w:tc>
          <w:tcPr>
            <w:tcW w:w="1051"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p>
        </w:tc>
        <w:tc>
          <w:tcPr>
            <w:tcW w:w="557"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center"/>
              <w:rPr>
                <w:rFonts w:ascii="Times New Roman" w:eastAsia="Times New Roman" w:hAnsi="Times New Roman" w:cs="Times New Roman"/>
                <w:color w:val="000000"/>
                <w:lang w:val="en-US"/>
              </w:rPr>
            </w:pPr>
          </w:p>
        </w:tc>
        <w:tc>
          <w:tcPr>
            <w:tcW w:w="518" w:type="dxa"/>
            <w:tcBorders>
              <w:top w:val="nil"/>
              <w:left w:val="nil"/>
              <w:bottom w:val="nil"/>
              <w:right w:val="nil"/>
            </w:tcBorders>
            <w:shd w:val="clear" w:color="auto" w:fill="auto"/>
            <w:noWrap/>
            <w:vAlign w:val="bottom"/>
          </w:tcPr>
          <w:p w:rsidR="003F3537" w:rsidRPr="001F7130" w:rsidRDefault="003F3537" w:rsidP="003F3537">
            <w:pPr>
              <w:spacing w:after="0" w:line="240" w:lineRule="auto"/>
              <w:rPr>
                <w:rFonts w:ascii="Times New Roman" w:eastAsia="Times New Roman" w:hAnsi="Times New Roman" w:cs="Times New Roman"/>
                <w:color w:val="000000"/>
                <w:lang w:val="en-US"/>
              </w:rPr>
            </w:pPr>
          </w:p>
        </w:tc>
        <w:tc>
          <w:tcPr>
            <w:tcW w:w="1133"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r w:rsidRPr="001F7130">
              <w:rPr>
                <w:rFonts w:ascii="Times New Roman" w:eastAsia="Times New Roman" w:hAnsi="Times New Roman" w:cs="Times New Roman"/>
                <w:color w:val="000000"/>
                <w:lang w:val="en-US"/>
              </w:rPr>
              <w:t>-0.002</w:t>
            </w:r>
          </w:p>
        </w:tc>
        <w:tc>
          <w:tcPr>
            <w:tcW w:w="869"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center"/>
              <w:rPr>
                <w:rFonts w:ascii="Times New Roman" w:eastAsia="Times New Roman" w:hAnsi="Times New Roman" w:cs="Times New Roman"/>
                <w:color w:val="000000"/>
                <w:lang w:val="en-US"/>
              </w:rPr>
            </w:pPr>
          </w:p>
        </w:tc>
        <w:tc>
          <w:tcPr>
            <w:tcW w:w="833" w:type="dxa"/>
            <w:tcBorders>
              <w:top w:val="nil"/>
              <w:left w:val="nil"/>
              <w:bottom w:val="nil"/>
              <w:right w:val="nil"/>
            </w:tcBorders>
          </w:tcPr>
          <w:p w:rsidR="003F3537" w:rsidRPr="001F7130" w:rsidRDefault="003F3537" w:rsidP="003F3537">
            <w:pPr>
              <w:spacing w:after="0" w:line="240" w:lineRule="auto"/>
              <w:rPr>
                <w:rFonts w:ascii="Times New Roman" w:eastAsia="Times New Roman" w:hAnsi="Times New Roman" w:cs="Times New Roman"/>
                <w:color w:val="000000"/>
                <w:lang w:val="en-US"/>
              </w:rPr>
            </w:pPr>
          </w:p>
        </w:tc>
        <w:tc>
          <w:tcPr>
            <w:tcW w:w="1701" w:type="dxa"/>
            <w:tcBorders>
              <w:top w:val="nil"/>
              <w:left w:val="nil"/>
              <w:bottom w:val="nil"/>
              <w:right w:val="nil"/>
            </w:tcBorders>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0.014</w:t>
            </w:r>
          </w:p>
        </w:tc>
        <w:tc>
          <w:tcPr>
            <w:tcW w:w="850" w:type="dxa"/>
            <w:tcBorders>
              <w:top w:val="nil"/>
              <w:left w:val="nil"/>
              <w:bottom w:val="nil"/>
              <w:right w:val="nil"/>
            </w:tcBorders>
          </w:tcPr>
          <w:p w:rsidR="003F3537" w:rsidRPr="001F7130" w:rsidRDefault="003F3537" w:rsidP="003F3537">
            <w:pPr>
              <w:spacing w:after="0" w:line="240" w:lineRule="auto"/>
              <w:jc w:val="center"/>
              <w:rPr>
                <w:rFonts w:ascii="Times New Roman" w:eastAsia="Times New Roman" w:hAnsi="Times New Roman" w:cs="Times New Roman"/>
                <w:color w:val="000000"/>
                <w:lang w:val="en-US"/>
              </w:rPr>
            </w:pPr>
          </w:p>
        </w:tc>
      </w:tr>
      <w:tr w:rsidR="003F3537" w:rsidRPr="001F7130" w:rsidTr="003F3537">
        <w:trPr>
          <w:trHeight w:val="300"/>
        </w:trPr>
        <w:tc>
          <w:tcPr>
            <w:tcW w:w="4977" w:type="dxa"/>
            <w:tcBorders>
              <w:top w:val="nil"/>
              <w:left w:val="nil"/>
              <w:bottom w:val="nil"/>
              <w:right w:val="nil"/>
            </w:tcBorders>
            <w:shd w:val="clear" w:color="auto" w:fill="auto"/>
            <w:noWrap/>
            <w:vAlign w:val="bottom"/>
          </w:tcPr>
          <w:p w:rsidR="003F3537" w:rsidRPr="001F7130" w:rsidRDefault="003F3537" w:rsidP="003F3537">
            <w:pPr>
              <w:spacing w:after="0" w:line="240" w:lineRule="auto"/>
              <w:rPr>
                <w:rFonts w:ascii="Times New Roman" w:hAnsi="Times New Roman" w:cs="Times New Roman"/>
                <w:bCs/>
                <w:color w:val="000000"/>
                <w:kern w:val="36"/>
                <w:sz w:val="20"/>
                <w:szCs w:val="20"/>
                <w:lang w:eastAsia="en-AU"/>
              </w:rPr>
            </w:pPr>
            <w:r w:rsidRPr="001F7130">
              <w:rPr>
                <w:rFonts w:ascii="Times New Roman" w:hAnsi="Times New Roman" w:cs="Times New Roman"/>
                <w:color w:val="000000"/>
                <w:sz w:val="20"/>
                <w:szCs w:val="20"/>
                <w:lang w:val="en-US" w:eastAsia="en-AU"/>
              </w:rPr>
              <w:t>Suburb flood status</w:t>
            </w:r>
            <w:r w:rsidRPr="001F7130">
              <w:rPr>
                <w:rFonts w:ascii="Times New Roman" w:hAnsi="Times New Roman" w:cs="Times New Roman"/>
                <w:bCs/>
                <w:color w:val="000000"/>
                <w:kern w:val="36"/>
                <w:sz w:val="20"/>
                <w:szCs w:val="20"/>
                <w:lang w:eastAsia="en-AU"/>
              </w:rPr>
              <w:t xml:space="preserve"> X social cohesion and trust</w:t>
            </w:r>
          </w:p>
        </w:tc>
        <w:tc>
          <w:tcPr>
            <w:tcW w:w="1051"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p>
        </w:tc>
        <w:tc>
          <w:tcPr>
            <w:tcW w:w="557"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c>
          <w:tcPr>
            <w:tcW w:w="518" w:type="dxa"/>
            <w:tcBorders>
              <w:top w:val="nil"/>
              <w:left w:val="nil"/>
              <w:bottom w:val="nil"/>
              <w:right w:val="nil"/>
            </w:tcBorders>
            <w:shd w:val="clear" w:color="auto" w:fill="auto"/>
            <w:noWrap/>
            <w:vAlign w:val="bottom"/>
          </w:tcPr>
          <w:p w:rsidR="003F3537" w:rsidRPr="001F7130" w:rsidRDefault="003F3537" w:rsidP="003F3537">
            <w:pPr>
              <w:spacing w:after="0" w:line="240" w:lineRule="auto"/>
              <w:rPr>
                <w:rFonts w:ascii="Times New Roman" w:eastAsia="Times New Roman" w:hAnsi="Times New Roman" w:cs="Times New Roman"/>
                <w:color w:val="000000"/>
                <w:lang w:val="en-US"/>
              </w:rPr>
            </w:pPr>
          </w:p>
        </w:tc>
        <w:tc>
          <w:tcPr>
            <w:tcW w:w="1133"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p>
        </w:tc>
        <w:tc>
          <w:tcPr>
            <w:tcW w:w="869"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c>
          <w:tcPr>
            <w:tcW w:w="833" w:type="dxa"/>
            <w:tcBorders>
              <w:top w:val="nil"/>
              <w:left w:val="nil"/>
              <w:bottom w:val="nil"/>
              <w:right w:val="nil"/>
            </w:tcBorders>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c>
          <w:tcPr>
            <w:tcW w:w="1701" w:type="dxa"/>
            <w:tcBorders>
              <w:top w:val="nil"/>
              <w:left w:val="nil"/>
              <w:bottom w:val="nil"/>
              <w:right w:val="nil"/>
            </w:tcBorders>
          </w:tcPr>
          <w:p w:rsidR="003F3537" w:rsidRPr="001F7130" w:rsidRDefault="003F3537" w:rsidP="003F3537">
            <w:pPr>
              <w:spacing w:after="0" w:line="240" w:lineRule="auto"/>
              <w:jc w:val="righ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0.100</w:t>
            </w:r>
          </w:p>
        </w:tc>
        <w:tc>
          <w:tcPr>
            <w:tcW w:w="850" w:type="dxa"/>
            <w:tcBorders>
              <w:top w:val="nil"/>
              <w:left w:val="nil"/>
              <w:bottom w:val="nil"/>
              <w:right w:val="nil"/>
            </w:tcBorders>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r>
      <w:tr w:rsidR="003F3537" w:rsidRPr="001F7130" w:rsidTr="003F3537">
        <w:trPr>
          <w:trHeight w:val="300"/>
        </w:trPr>
        <w:tc>
          <w:tcPr>
            <w:tcW w:w="4977" w:type="dxa"/>
            <w:tcBorders>
              <w:top w:val="nil"/>
              <w:left w:val="nil"/>
              <w:bottom w:val="nil"/>
              <w:right w:val="nil"/>
            </w:tcBorders>
            <w:shd w:val="clear" w:color="auto" w:fill="auto"/>
            <w:noWrap/>
            <w:vAlign w:val="bottom"/>
          </w:tcPr>
          <w:p w:rsidR="003F3537" w:rsidRPr="001F7130" w:rsidRDefault="003F3537" w:rsidP="006B75F5">
            <w:pPr>
              <w:spacing w:after="0" w:line="240" w:lineRule="auto"/>
              <w:rPr>
                <w:rFonts w:ascii="Times New Roman" w:hAnsi="Times New Roman" w:cs="Times New Roman"/>
                <w:bCs/>
                <w:color w:val="000000"/>
                <w:kern w:val="36"/>
                <w:sz w:val="20"/>
                <w:szCs w:val="20"/>
                <w:lang w:eastAsia="en-AU"/>
              </w:rPr>
            </w:pPr>
            <w:r w:rsidRPr="001F7130">
              <w:rPr>
                <w:rFonts w:ascii="Times New Roman" w:hAnsi="Times New Roman" w:cs="Times New Roman"/>
                <w:color w:val="000000"/>
                <w:sz w:val="20"/>
                <w:szCs w:val="20"/>
                <w:lang w:val="en-US" w:eastAsia="en-AU"/>
              </w:rPr>
              <w:t>Suburb flood status</w:t>
            </w:r>
            <w:r w:rsidRPr="001F7130">
              <w:rPr>
                <w:rFonts w:ascii="Times New Roman" w:hAnsi="Times New Roman" w:cs="Times New Roman"/>
                <w:bCs/>
                <w:color w:val="000000"/>
                <w:kern w:val="36"/>
                <w:sz w:val="20"/>
                <w:szCs w:val="20"/>
                <w:lang w:eastAsia="en-AU"/>
              </w:rPr>
              <w:t xml:space="preserve"> X </w:t>
            </w:r>
            <w:r w:rsidR="006B75F5">
              <w:rPr>
                <w:rFonts w:ascii="Times New Roman" w:hAnsi="Times New Roman" w:cs="Times New Roman"/>
                <w:bCs/>
                <w:color w:val="000000"/>
                <w:kern w:val="36"/>
                <w:sz w:val="20"/>
                <w:szCs w:val="20"/>
                <w:lang w:eastAsia="en-AU"/>
              </w:rPr>
              <w:t>reciprocated exchange</w:t>
            </w:r>
          </w:p>
        </w:tc>
        <w:tc>
          <w:tcPr>
            <w:tcW w:w="1051"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p>
        </w:tc>
        <w:tc>
          <w:tcPr>
            <w:tcW w:w="557"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c>
          <w:tcPr>
            <w:tcW w:w="518" w:type="dxa"/>
            <w:tcBorders>
              <w:top w:val="nil"/>
              <w:left w:val="nil"/>
              <w:bottom w:val="nil"/>
              <w:right w:val="nil"/>
            </w:tcBorders>
            <w:shd w:val="clear" w:color="auto" w:fill="auto"/>
            <w:noWrap/>
            <w:vAlign w:val="bottom"/>
          </w:tcPr>
          <w:p w:rsidR="003F3537" w:rsidRPr="001F7130" w:rsidRDefault="003F3537" w:rsidP="003F3537">
            <w:pPr>
              <w:spacing w:after="0" w:line="240" w:lineRule="auto"/>
              <w:rPr>
                <w:rFonts w:ascii="Times New Roman" w:eastAsia="Times New Roman" w:hAnsi="Times New Roman" w:cs="Times New Roman"/>
                <w:color w:val="000000"/>
                <w:lang w:val="en-US"/>
              </w:rPr>
            </w:pPr>
          </w:p>
        </w:tc>
        <w:tc>
          <w:tcPr>
            <w:tcW w:w="1133"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p>
        </w:tc>
        <w:tc>
          <w:tcPr>
            <w:tcW w:w="869"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c>
          <w:tcPr>
            <w:tcW w:w="833" w:type="dxa"/>
            <w:tcBorders>
              <w:top w:val="nil"/>
              <w:left w:val="nil"/>
              <w:bottom w:val="nil"/>
              <w:right w:val="nil"/>
            </w:tcBorders>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c>
          <w:tcPr>
            <w:tcW w:w="1701" w:type="dxa"/>
            <w:tcBorders>
              <w:top w:val="nil"/>
              <w:left w:val="nil"/>
              <w:bottom w:val="nil"/>
              <w:right w:val="nil"/>
            </w:tcBorders>
          </w:tcPr>
          <w:p w:rsidR="003F3537" w:rsidRPr="001F7130" w:rsidRDefault="003F3537" w:rsidP="003F3537">
            <w:pPr>
              <w:spacing w:after="0" w:line="240" w:lineRule="auto"/>
              <w:jc w:val="righ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-0.031</w:t>
            </w:r>
          </w:p>
        </w:tc>
        <w:tc>
          <w:tcPr>
            <w:tcW w:w="850" w:type="dxa"/>
            <w:tcBorders>
              <w:top w:val="nil"/>
              <w:left w:val="nil"/>
              <w:bottom w:val="nil"/>
              <w:right w:val="nil"/>
            </w:tcBorders>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r>
      <w:tr w:rsidR="003F3537" w:rsidRPr="001F7130" w:rsidTr="003F3537">
        <w:trPr>
          <w:trHeight w:val="300"/>
        </w:trPr>
        <w:tc>
          <w:tcPr>
            <w:tcW w:w="4977" w:type="dxa"/>
            <w:tcBorders>
              <w:top w:val="nil"/>
              <w:left w:val="nil"/>
              <w:bottom w:val="nil"/>
              <w:right w:val="nil"/>
            </w:tcBorders>
            <w:shd w:val="clear" w:color="auto" w:fill="auto"/>
            <w:noWrap/>
            <w:vAlign w:val="bottom"/>
          </w:tcPr>
          <w:p w:rsidR="003F3537" w:rsidRPr="001F7130" w:rsidRDefault="003F3537" w:rsidP="006B75F5">
            <w:pPr>
              <w:spacing w:after="0" w:line="240" w:lineRule="auto"/>
              <w:rPr>
                <w:rFonts w:ascii="Times New Roman" w:hAnsi="Times New Roman" w:cs="Times New Roman"/>
                <w:bCs/>
                <w:color w:val="000000"/>
                <w:kern w:val="36"/>
                <w:sz w:val="20"/>
                <w:szCs w:val="20"/>
                <w:lang w:eastAsia="en-AU"/>
              </w:rPr>
            </w:pPr>
            <w:r w:rsidRPr="001F7130">
              <w:rPr>
                <w:rFonts w:ascii="Times New Roman" w:hAnsi="Times New Roman" w:cs="Times New Roman"/>
                <w:bCs/>
                <w:color w:val="000000"/>
                <w:kern w:val="36"/>
                <w:sz w:val="20"/>
                <w:szCs w:val="20"/>
                <w:lang w:eastAsia="en-AU"/>
              </w:rPr>
              <w:t xml:space="preserve">Suburb flood status X </w:t>
            </w:r>
            <w:r w:rsidR="006B75F5">
              <w:rPr>
                <w:rFonts w:ascii="Times New Roman" w:hAnsi="Times New Roman" w:cs="Times New Roman"/>
                <w:bCs/>
                <w:color w:val="000000"/>
                <w:kern w:val="36"/>
                <w:sz w:val="20"/>
                <w:szCs w:val="20"/>
                <w:lang w:eastAsia="en-AU"/>
              </w:rPr>
              <w:t>bonding social capital</w:t>
            </w:r>
          </w:p>
        </w:tc>
        <w:tc>
          <w:tcPr>
            <w:tcW w:w="1051"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p>
        </w:tc>
        <w:tc>
          <w:tcPr>
            <w:tcW w:w="557"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c>
          <w:tcPr>
            <w:tcW w:w="518" w:type="dxa"/>
            <w:tcBorders>
              <w:top w:val="nil"/>
              <w:left w:val="nil"/>
              <w:bottom w:val="nil"/>
              <w:right w:val="nil"/>
            </w:tcBorders>
            <w:shd w:val="clear" w:color="auto" w:fill="auto"/>
            <w:noWrap/>
            <w:vAlign w:val="bottom"/>
          </w:tcPr>
          <w:p w:rsidR="003F3537" w:rsidRPr="001F7130" w:rsidRDefault="003F3537" w:rsidP="003F3537">
            <w:pPr>
              <w:spacing w:after="0" w:line="240" w:lineRule="auto"/>
              <w:rPr>
                <w:rFonts w:ascii="Times New Roman" w:eastAsia="Times New Roman" w:hAnsi="Times New Roman" w:cs="Times New Roman"/>
                <w:color w:val="000000"/>
                <w:lang w:val="en-US"/>
              </w:rPr>
            </w:pPr>
          </w:p>
        </w:tc>
        <w:tc>
          <w:tcPr>
            <w:tcW w:w="1133"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p>
        </w:tc>
        <w:tc>
          <w:tcPr>
            <w:tcW w:w="869"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c>
          <w:tcPr>
            <w:tcW w:w="833" w:type="dxa"/>
            <w:tcBorders>
              <w:top w:val="nil"/>
              <w:left w:val="nil"/>
              <w:bottom w:val="nil"/>
              <w:right w:val="nil"/>
            </w:tcBorders>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c>
          <w:tcPr>
            <w:tcW w:w="1701" w:type="dxa"/>
            <w:tcBorders>
              <w:top w:val="nil"/>
              <w:left w:val="nil"/>
              <w:bottom w:val="nil"/>
              <w:right w:val="nil"/>
            </w:tcBorders>
          </w:tcPr>
          <w:p w:rsidR="003F3537" w:rsidRPr="001F7130" w:rsidRDefault="003F3537" w:rsidP="003F3537">
            <w:pPr>
              <w:spacing w:after="0" w:line="240" w:lineRule="auto"/>
              <w:jc w:val="righ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-0.066</w:t>
            </w:r>
          </w:p>
        </w:tc>
        <w:tc>
          <w:tcPr>
            <w:tcW w:w="850" w:type="dxa"/>
            <w:tcBorders>
              <w:top w:val="nil"/>
              <w:left w:val="nil"/>
              <w:bottom w:val="nil"/>
              <w:right w:val="nil"/>
            </w:tcBorders>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r>
      <w:tr w:rsidR="003F3537" w:rsidRPr="001F7130" w:rsidTr="003F3537">
        <w:trPr>
          <w:trHeight w:val="300"/>
        </w:trPr>
        <w:tc>
          <w:tcPr>
            <w:tcW w:w="4977" w:type="dxa"/>
            <w:tcBorders>
              <w:top w:val="nil"/>
              <w:left w:val="nil"/>
              <w:bottom w:val="nil"/>
              <w:right w:val="nil"/>
            </w:tcBorders>
            <w:shd w:val="clear" w:color="auto" w:fill="auto"/>
            <w:noWrap/>
            <w:vAlign w:val="bottom"/>
          </w:tcPr>
          <w:p w:rsidR="003F3537" w:rsidRPr="001F7130" w:rsidRDefault="003F3537" w:rsidP="006B75F5">
            <w:pPr>
              <w:spacing w:after="0" w:line="240" w:lineRule="auto"/>
              <w:rPr>
                <w:rFonts w:ascii="Times New Roman" w:hAnsi="Times New Roman" w:cs="Times New Roman"/>
                <w:bCs/>
                <w:color w:val="000000"/>
                <w:kern w:val="36"/>
                <w:sz w:val="20"/>
                <w:szCs w:val="20"/>
                <w:lang w:eastAsia="en-AU"/>
              </w:rPr>
            </w:pPr>
            <w:r w:rsidRPr="001F7130">
              <w:rPr>
                <w:rFonts w:ascii="Times New Roman" w:hAnsi="Times New Roman" w:cs="Times New Roman"/>
                <w:bCs/>
                <w:color w:val="000000"/>
                <w:kern w:val="36"/>
                <w:sz w:val="20"/>
                <w:szCs w:val="20"/>
                <w:lang w:eastAsia="en-AU"/>
              </w:rPr>
              <w:t xml:space="preserve">Suburb flood status X </w:t>
            </w:r>
            <w:r w:rsidR="006B75F5">
              <w:rPr>
                <w:rFonts w:ascii="Times New Roman" w:hAnsi="Times New Roman" w:cs="Times New Roman"/>
                <w:bCs/>
                <w:color w:val="000000"/>
                <w:kern w:val="36"/>
                <w:sz w:val="20"/>
                <w:szCs w:val="20"/>
                <w:lang w:eastAsia="en-AU"/>
              </w:rPr>
              <w:t>bridging social capital</w:t>
            </w:r>
          </w:p>
        </w:tc>
        <w:tc>
          <w:tcPr>
            <w:tcW w:w="1051"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p>
        </w:tc>
        <w:tc>
          <w:tcPr>
            <w:tcW w:w="557"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c>
          <w:tcPr>
            <w:tcW w:w="518" w:type="dxa"/>
            <w:tcBorders>
              <w:top w:val="nil"/>
              <w:left w:val="nil"/>
              <w:bottom w:val="nil"/>
              <w:right w:val="nil"/>
            </w:tcBorders>
            <w:shd w:val="clear" w:color="auto" w:fill="auto"/>
            <w:noWrap/>
            <w:vAlign w:val="bottom"/>
          </w:tcPr>
          <w:p w:rsidR="003F3537" w:rsidRPr="001F7130" w:rsidRDefault="003F3537" w:rsidP="003F3537">
            <w:pPr>
              <w:spacing w:after="0" w:line="240" w:lineRule="auto"/>
              <w:rPr>
                <w:rFonts w:ascii="Times New Roman" w:eastAsia="Times New Roman" w:hAnsi="Times New Roman" w:cs="Times New Roman"/>
                <w:color w:val="000000"/>
                <w:lang w:val="en-US"/>
              </w:rPr>
            </w:pPr>
          </w:p>
        </w:tc>
        <w:tc>
          <w:tcPr>
            <w:tcW w:w="1133"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p>
        </w:tc>
        <w:tc>
          <w:tcPr>
            <w:tcW w:w="869"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c>
          <w:tcPr>
            <w:tcW w:w="833" w:type="dxa"/>
            <w:tcBorders>
              <w:top w:val="nil"/>
              <w:left w:val="nil"/>
              <w:bottom w:val="nil"/>
              <w:right w:val="nil"/>
            </w:tcBorders>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c>
          <w:tcPr>
            <w:tcW w:w="1701" w:type="dxa"/>
            <w:tcBorders>
              <w:top w:val="nil"/>
              <w:left w:val="nil"/>
              <w:bottom w:val="nil"/>
              <w:right w:val="nil"/>
            </w:tcBorders>
          </w:tcPr>
          <w:p w:rsidR="003F3537" w:rsidRPr="001F7130" w:rsidRDefault="003F3537" w:rsidP="003F3537">
            <w:pPr>
              <w:spacing w:after="0" w:line="240" w:lineRule="auto"/>
              <w:jc w:val="righ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0.148</w:t>
            </w:r>
          </w:p>
        </w:tc>
        <w:tc>
          <w:tcPr>
            <w:tcW w:w="850" w:type="dxa"/>
            <w:tcBorders>
              <w:top w:val="nil"/>
              <w:left w:val="nil"/>
              <w:bottom w:val="nil"/>
              <w:right w:val="nil"/>
            </w:tcBorders>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r>
      <w:tr w:rsidR="003F3537" w:rsidRPr="001F7130" w:rsidTr="003F3537">
        <w:trPr>
          <w:trHeight w:val="300"/>
        </w:trPr>
        <w:tc>
          <w:tcPr>
            <w:tcW w:w="4977" w:type="dxa"/>
            <w:tcBorders>
              <w:top w:val="nil"/>
              <w:left w:val="nil"/>
              <w:bottom w:val="nil"/>
              <w:right w:val="nil"/>
            </w:tcBorders>
            <w:shd w:val="clear" w:color="auto" w:fill="auto"/>
            <w:noWrap/>
            <w:vAlign w:val="bottom"/>
          </w:tcPr>
          <w:p w:rsidR="003F3537" w:rsidRPr="001F7130" w:rsidRDefault="003F3537" w:rsidP="003F3537">
            <w:pPr>
              <w:spacing w:after="0" w:line="240" w:lineRule="auto"/>
              <w:rPr>
                <w:rFonts w:ascii="Times New Roman" w:hAnsi="Times New Roman" w:cs="Times New Roman"/>
                <w:bCs/>
                <w:color w:val="000000"/>
                <w:kern w:val="36"/>
                <w:sz w:val="20"/>
                <w:szCs w:val="20"/>
                <w:lang w:eastAsia="en-AU"/>
              </w:rPr>
            </w:pPr>
            <w:r>
              <w:rPr>
                <w:rFonts w:ascii="Times New Roman" w:hAnsi="Times New Roman" w:cs="Times New Roman"/>
                <w:bCs/>
                <w:color w:val="000000"/>
                <w:kern w:val="36"/>
                <w:sz w:val="20"/>
                <w:szCs w:val="20"/>
                <w:lang w:eastAsia="en-AU"/>
              </w:rPr>
              <w:t>Suburb flood status X local organisations</w:t>
            </w:r>
          </w:p>
        </w:tc>
        <w:tc>
          <w:tcPr>
            <w:tcW w:w="1051"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p>
        </w:tc>
        <w:tc>
          <w:tcPr>
            <w:tcW w:w="557"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c>
          <w:tcPr>
            <w:tcW w:w="518" w:type="dxa"/>
            <w:tcBorders>
              <w:top w:val="nil"/>
              <w:left w:val="nil"/>
              <w:bottom w:val="nil"/>
              <w:right w:val="nil"/>
            </w:tcBorders>
            <w:shd w:val="clear" w:color="auto" w:fill="auto"/>
            <w:noWrap/>
            <w:vAlign w:val="bottom"/>
          </w:tcPr>
          <w:p w:rsidR="003F3537" w:rsidRPr="001F7130" w:rsidRDefault="003F3537" w:rsidP="003F3537">
            <w:pPr>
              <w:spacing w:after="0" w:line="240" w:lineRule="auto"/>
              <w:rPr>
                <w:rFonts w:ascii="Times New Roman" w:eastAsia="Times New Roman" w:hAnsi="Times New Roman" w:cs="Times New Roman"/>
                <w:color w:val="000000"/>
                <w:lang w:val="en-US"/>
              </w:rPr>
            </w:pPr>
          </w:p>
        </w:tc>
        <w:tc>
          <w:tcPr>
            <w:tcW w:w="1133"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p>
        </w:tc>
        <w:tc>
          <w:tcPr>
            <w:tcW w:w="869"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c>
          <w:tcPr>
            <w:tcW w:w="833" w:type="dxa"/>
            <w:tcBorders>
              <w:top w:val="nil"/>
              <w:left w:val="nil"/>
              <w:bottom w:val="nil"/>
              <w:right w:val="nil"/>
            </w:tcBorders>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c>
          <w:tcPr>
            <w:tcW w:w="1701" w:type="dxa"/>
            <w:tcBorders>
              <w:top w:val="nil"/>
              <w:left w:val="nil"/>
              <w:bottom w:val="nil"/>
              <w:right w:val="nil"/>
            </w:tcBorders>
          </w:tcPr>
          <w:p w:rsidR="003F3537" w:rsidRPr="001F7130" w:rsidRDefault="003F3537" w:rsidP="003F3537">
            <w:pPr>
              <w:spacing w:after="0" w:line="240" w:lineRule="auto"/>
              <w:jc w:val="righ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0.012</w:t>
            </w:r>
          </w:p>
        </w:tc>
        <w:tc>
          <w:tcPr>
            <w:tcW w:w="850" w:type="dxa"/>
            <w:tcBorders>
              <w:top w:val="nil"/>
              <w:left w:val="nil"/>
              <w:bottom w:val="nil"/>
              <w:right w:val="nil"/>
            </w:tcBorders>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r>
      <w:tr w:rsidR="003F3537" w:rsidRPr="001F7130" w:rsidTr="003F3537">
        <w:trPr>
          <w:trHeight w:val="300"/>
        </w:trPr>
        <w:tc>
          <w:tcPr>
            <w:tcW w:w="4977" w:type="dxa"/>
            <w:tcBorders>
              <w:top w:val="nil"/>
              <w:left w:val="nil"/>
              <w:bottom w:val="nil"/>
              <w:right w:val="nil"/>
            </w:tcBorders>
            <w:shd w:val="clear" w:color="auto" w:fill="auto"/>
            <w:noWrap/>
            <w:vAlign w:val="bottom"/>
          </w:tcPr>
          <w:p w:rsidR="003F3537" w:rsidRDefault="003F3537" w:rsidP="006B75F5">
            <w:pPr>
              <w:spacing w:after="0" w:line="240" w:lineRule="auto"/>
              <w:rPr>
                <w:rFonts w:ascii="Times New Roman" w:hAnsi="Times New Roman" w:cs="Times New Roman"/>
                <w:bCs/>
                <w:color w:val="000000"/>
                <w:kern w:val="36"/>
                <w:sz w:val="20"/>
                <w:szCs w:val="20"/>
                <w:lang w:eastAsia="en-AU"/>
              </w:rPr>
            </w:pPr>
            <w:r>
              <w:rPr>
                <w:rFonts w:ascii="Times New Roman" w:hAnsi="Times New Roman" w:cs="Times New Roman"/>
                <w:bCs/>
                <w:color w:val="000000"/>
                <w:kern w:val="36"/>
                <w:sz w:val="20"/>
                <w:szCs w:val="20"/>
                <w:lang w:eastAsia="en-AU"/>
              </w:rPr>
              <w:t xml:space="preserve">Suburb flood status X </w:t>
            </w:r>
            <w:r w:rsidR="006B75F5">
              <w:rPr>
                <w:rFonts w:ascii="Times New Roman" w:hAnsi="Times New Roman" w:cs="Times New Roman"/>
                <w:bCs/>
                <w:color w:val="000000"/>
                <w:kern w:val="36"/>
                <w:sz w:val="20"/>
                <w:szCs w:val="20"/>
                <w:lang w:eastAsia="en-AU"/>
              </w:rPr>
              <w:t>volunteering activity</w:t>
            </w:r>
          </w:p>
        </w:tc>
        <w:tc>
          <w:tcPr>
            <w:tcW w:w="1051"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p>
        </w:tc>
        <w:tc>
          <w:tcPr>
            <w:tcW w:w="557"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c>
          <w:tcPr>
            <w:tcW w:w="518" w:type="dxa"/>
            <w:tcBorders>
              <w:top w:val="nil"/>
              <w:left w:val="nil"/>
              <w:bottom w:val="nil"/>
              <w:right w:val="nil"/>
            </w:tcBorders>
            <w:shd w:val="clear" w:color="auto" w:fill="auto"/>
            <w:noWrap/>
            <w:vAlign w:val="bottom"/>
          </w:tcPr>
          <w:p w:rsidR="003F3537" w:rsidRPr="001F7130" w:rsidRDefault="003F3537" w:rsidP="003F3537">
            <w:pPr>
              <w:spacing w:after="0" w:line="240" w:lineRule="auto"/>
              <w:rPr>
                <w:rFonts w:ascii="Times New Roman" w:eastAsia="Times New Roman" w:hAnsi="Times New Roman" w:cs="Times New Roman"/>
                <w:color w:val="000000"/>
                <w:lang w:val="en-US"/>
              </w:rPr>
            </w:pPr>
          </w:p>
        </w:tc>
        <w:tc>
          <w:tcPr>
            <w:tcW w:w="1133"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p>
        </w:tc>
        <w:tc>
          <w:tcPr>
            <w:tcW w:w="869"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c>
          <w:tcPr>
            <w:tcW w:w="833" w:type="dxa"/>
            <w:tcBorders>
              <w:top w:val="nil"/>
              <w:left w:val="nil"/>
              <w:bottom w:val="nil"/>
              <w:right w:val="nil"/>
            </w:tcBorders>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c>
          <w:tcPr>
            <w:tcW w:w="1701" w:type="dxa"/>
            <w:tcBorders>
              <w:top w:val="nil"/>
              <w:left w:val="nil"/>
              <w:bottom w:val="nil"/>
              <w:right w:val="nil"/>
            </w:tcBorders>
          </w:tcPr>
          <w:p w:rsidR="003F3537" w:rsidRDefault="003F3537" w:rsidP="003F3537">
            <w:pPr>
              <w:spacing w:after="0" w:line="240" w:lineRule="auto"/>
              <w:jc w:val="righ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-0.001</w:t>
            </w:r>
          </w:p>
        </w:tc>
        <w:tc>
          <w:tcPr>
            <w:tcW w:w="850" w:type="dxa"/>
            <w:tcBorders>
              <w:top w:val="nil"/>
              <w:left w:val="nil"/>
              <w:bottom w:val="nil"/>
              <w:right w:val="nil"/>
            </w:tcBorders>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r>
      <w:tr w:rsidR="003F3537" w:rsidRPr="001F7130" w:rsidTr="003F3537">
        <w:trPr>
          <w:trHeight w:val="300"/>
        </w:trPr>
        <w:tc>
          <w:tcPr>
            <w:tcW w:w="4977" w:type="dxa"/>
            <w:tcBorders>
              <w:top w:val="nil"/>
              <w:left w:val="nil"/>
              <w:bottom w:val="nil"/>
              <w:right w:val="nil"/>
            </w:tcBorders>
            <w:shd w:val="clear" w:color="auto" w:fill="auto"/>
            <w:noWrap/>
            <w:vAlign w:val="bottom"/>
          </w:tcPr>
          <w:p w:rsidR="003F3537" w:rsidRDefault="0064699F" w:rsidP="0064699F">
            <w:pPr>
              <w:spacing w:after="0" w:line="240" w:lineRule="auto"/>
              <w:rPr>
                <w:rFonts w:ascii="Times New Roman" w:hAnsi="Times New Roman" w:cs="Times New Roman"/>
                <w:bCs/>
                <w:color w:val="000000"/>
                <w:kern w:val="36"/>
                <w:sz w:val="20"/>
                <w:szCs w:val="20"/>
                <w:lang w:eastAsia="en-AU"/>
              </w:rPr>
            </w:pPr>
            <w:r>
              <w:rPr>
                <w:rFonts w:ascii="Times New Roman" w:hAnsi="Times New Roman" w:cs="Times New Roman"/>
                <w:bCs/>
                <w:color w:val="000000"/>
                <w:kern w:val="36"/>
                <w:sz w:val="20"/>
                <w:szCs w:val="20"/>
                <w:lang w:eastAsia="en-AU"/>
              </w:rPr>
              <w:t>Suburb flood status X p</w:t>
            </w:r>
            <w:r w:rsidR="003F3537">
              <w:rPr>
                <w:rFonts w:ascii="Times New Roman" w:hAnsi="Times New Roman" w:cs="Times New Roman"/>
                <w:bCs/>
                <w:color w:val="000000"/>
                <w:kern w:val="36"/>
                <w:sz w:val="20"/>
                <w:szCs w:val="20"/>
                <w:lang w:eastAsia="en-AU"/>
              </w:rPr>
              <w:t>ercent unemployed looking for work</w:t>
            </w:r>
          </w:p>
        </w:tc>
        <w:tc>
          <w:tcPr>
            <w:tcW w:w="1051"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p>
        </w:tc>
        <w:tc>
          <w:tcPr>
            <w:tcW w:w="557"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c>
          <w:tcPr>
            <w:tcW w:w="518" w:type="dxa"/>
            <w:tcBorders>
              <w:top w:val="nil"/>
              <w:left w:val="nil"/>
              <w:bottom w:val="nil"/>
              <w:right w:val="nil"/>
            </w:tcBorders>
            <w:shd w:val="clear" w:color="auto" w:fill="auto"/>
            <w:noWrap/>
            <w:vAlign w:val="bottom"/>
          </w:tcPr>
          <w:p w:rsidR="003F3537" w:rsidRPr="001F7130" w:rsidRDefault="003F3537" w:rsidP="003F3537">
            <w:pPr>
              <w:spacing w:after="0" w:line="240" w:lineRule="auto"/>
              <w:rPr>
                <w:rFonts w:ascii="Times New Roman" w:eastAsia="Times New Roman" w:hAnsi="Times New Roman" w:cs="Times New Roman"/>
                <w:color w:val="000000"/>
                <w:lang w:val="en-US"/>
              </w:rPr>
            </w:pPr>
          </w:p>
        </w:tc>
        <w:tc>
          <w:tcPr>
            <w:tcW w:w="1133"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p>
        </w:tc>
        <w:tc>
          <w:tcPr>
            <w:tcW w:w="869"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c>
          <w:tcPr>
            <w:tcW w:w="833" w:type="dxa"/>
            <w:tcBorders>
              <w:top w:val="nil"/>
              <w:left w:val="nil"/>
              <w:bottom w:val="nil"/>
              <w:right w:val="nil"/>
            </w:tcBorders>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c>
          <w:tcPr>
            <w:tcW w:w="1701" w:type="dxa"/>
            <w:tcBorders>
              <w:top w:val="nil"/>
              <w:left w:val="nil"/>
              <w:bottom w:val="nil"/>
              <w:right w:val="nil"/>
            </w:tcBorders>
          </w:tcPr>
          <w:p w:rsidR="003F3537" w:rsidRPr="001F7130" w:rsidRDefault="003F3537" w:rsidP="003F3537">
            <w:pPr>
              <w:spacing w:after="0" w:line="240" w:lineRule="auto"/>
              <w:jc w:val="righ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-0.024</w:t>
            </w:r>
          </w:p>
        </w:tc>
        <w:tc>
          <w:tcPr>
            <w:tcW w:w="850" w:type="dxa"/>
            <w:tcBorders>
              <w:top w:val="nil"/>
              <w:left w:val="nil"/>
              <w:bottom w:val="nil"/>
              <w:right w:val="nil"/>
            </w:tcBorders>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r>
      <w:tr w:rsidR="003F3537" w:rsidRPr="001F7130" w:rsidTr="003F3537">
        <w:trPr>
          <w:trHeight w:val="300"/>
        </w:trPr>
        <w:tc>
          <w:tcPr>
            <w:tcW w:w="4977" w:type="dxa"/>
            <w:tcBorders>
              <w:top w:val="nil"/>
              <w:left w:val="nil"/>
              <w:bottom w:val="nil"/>
              <w:right w:val="nil"/>
            </w:tcBorders>
            <w:shd w:val="clear" w:color="auto" w:fill="auto"/>
            <w:noWrap/>
            <w:vAlign w:val="bottom"/>
          </w:tcPr>
          <w:p w:rsidR="003F3537" w:rsidRDefault="003F3537" w:rsidP="003F3537">
            <w:pPr>
              <w:spacing w:after="0" w:line="240" w:lineRule="auto"/>
              <w:rPr>
                <w:rFonts w:ascii="Times New Roman" w:hAnsi="Times New Roman" w:cs="Times New Roman"/>
                <w:bCs/>
                <w:color w:val="000000"/>
                <w:kern w:val="36"/>
                <w:sz w:val="20"/>
                <w:szCs w:val="20"/>
                <w:lang w:eastAsia="en-AU"/>
              </w:rPr>
            </w:pPr>
          </w:p>
        </w:tc>
        <w:tc>
          <w:tcPr>
            <w:tcW w:w="1051"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p>
        </w:tc>
        <w:tc>
          <w:tcPr>
            <w:tcW w:w="557"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c>
          <w:tcPr>
            <w:tcW w:w="518" w:type="dxa"/>
            <w:tcBorders>
              <w:top w:val="nil"/>
              <w:left w:val="nil"/>
              <w:bottom w:val="nil"/>
              <w:right w:val="nil"/>
            </w:tcBorders>
            <w:shd w:val="clear" w:color="auto" w:fill="auto"/>
            <w:noWrap/>
            <w:vAlign w:val="bottom"/>
          </w:tcPr>
          <w:p w:rsidR="003F3537" w:rsidRPr="001F7130" w:rsidRDefault="003F3537" w:rsidP="003F3537">
            <w:pPr>
              <w:spacing w:after="0" w:line="240" w:lineRule="auto"/>
              <w:rPr>
                <w:rFonts w:ascii="Times New Roman" w:eastAsia="Times New Roman" w:hAnsi="Times New Roman" w:cs="Times New Roman"/>
                <w:color w:val="000000"/>
                <w:lang w:val="en-US"/>
              </w:rPr>
            </w:pPr>
          </w:p>
        </w:tc>
        <w:tc>
          <w:tcPr>
            <w:tcW w:w="1133"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p>
        </w:tc>
        <w:tc>
          <w:tcPr>
            <w:tcW w:w="869" w:type="dxa"/>
            <w:tcBorders>
              <w:top w:val="nil"/>
              <w:left w:val="nil"/>
              <w:bottom w:val="nil"/>
              <w:right w:val="nil"/>
            </w:tcBorders>
            <w:shd w:val="clear" w:color="auto" w:fill="auto"/>
            <w:noWrap/>
            <w:vAlign w:val="bottom"/>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c>
          <w:tcPr>
            <w:tcW w:w="833" w:type="dxa"/>
            <w:tcBorders>
              <w:top w:val="nil"/>
              <w:left w:val="nil"/>
              <w:bottom w:val="nil"/>
              <w:right w:val="nil"/>
            </w:tcBorders>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c>
          <w:tcPr>
            <w:tcW w:w="1701" w:type="dxa"/>
            <w:tcBorders>
              <w:top w:val="nil"/>
              <w:left w:val="nil"/>
              <w:bottom w:val="nil"/>
              <w:right w:val="nil"/>
            </w:tcBorders>
          </w:tcPr>
          <w:p w:rsidR="003F3537" w:rsidRPr="001F7130" w:rsidRDefault="003F3537" w:rsidP="003F3537">
            <w:pPr>
              <w:spacing w:after="0" w:line="240" w:lineRule="auto"/>
              <w:jc w:val="right"/>
              <w:rPr>
                <w:rFonts w:ascii="Times New Roman" w:eastAsia="Times New Roman" w:hAnsi="Times New Roman" w:cs="Times New Roman"/>
                <w:sz w:val="20"/>
                <w:szCs w:val="20"/>
                <w:lang w:val="en-US"/>
              </w:rPr>
            </w:pPr>
          </w:p>
        </w:tc>
        <w:tc>
          <w:tcPr>
            <w:tcW w:w="850" w:type="dxa"/>
            <w:tcBorders>
              <w:top w:val="nil"/>
              <w:left w:val="nil"/>
              <w:bottom w:val="nil"/>
              <w:right w:val="nil"/>
            </w:tcBorders>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r>
      <w:tr w:rsidR="003F3537" w:rsidRPr="001F7130" w:rsidTr="003F3537">
        <w:trPr>
          <w:trHeight w:val="300"/>
        </w:trPr>
        <w:tc>
          <w:tcPr>
            <w:tcW w:w="4977" w:type="dxa"/>
            <w:tcBorders>
              <w:top w:val="nil"/>
              <w:left w:val="nil"/>
              <w:bottom w:val="single" w:sz="4" w:space="0" w:color="auto"/>
              <w:right w:val="nil"/>
            </w:tcBorders>
            <w:shd w:val="clear" w:color="auto" w:fill="auto"/>
            <w:noWrap/>
            <w:vAlign w:val="bottom"/>
            <w:hideMark/>
          </w:tcPr>
          <w:p w:rsidR="003F3537" w:rsidRPr="001F7130" w:rsidRDefault="003F3537" w:rsidP="003F3537">
            <w:pPr>
              <w:spacing w:after="0" w:line="240" w:lineRule="auto"/>
              <w:rPr>
                <w:rFonts w:ascii="Times New Roman" w:eastAsia="Times New Roman" w:hAnsi="Times New Roman" w:cs="Times New Roman"/>
                <w:color w:val="000000"/>
                <w:lang w:val="en-US"/>
              </w:rPr>
            </w:pPr>
            <w:r w:rsidRPr="001F7130">
              <w:rPr>
                <w:rFonts w:ascii="Times New Roman" w:eastAsia="Times New Roman" w:hAnsi="Times New Roman" w:cs="Times New Roman"/>
                <w:color w:val="000000"/>
                <w:lang w:val="en-US"/>
              </w:rPr>
              <w:t>Intercept</w:t>
            </w:r>
          </w:p>
        </w:tc>
        <w:tc>
          <w:tcPr>
            <w:tcW w:w="1051" w:type="dxa"/>
            <w:tcBorders>
              <w:top w:val="nil"/>
              <w:left w:val="nil"/>
              <w:bottom w:val="single" w:sz="4" w:space="0" w:color="auto"/>
              <w:right w:val="nil"/>
            </w:tcBorders>
            <w:shd w:val="clear" w:color="auto" w:fill="auto"/>
            <w:noWrap/>
            <w:vAlign w:val="bottom"/>
            <w:hideMark/>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r w:rsidRPr="001F7130">
              <w:rPr>
                <w:rFonts w:ascii="Times New Roman" w:eastAsia="Times New Roman" w:hAnsi="Times New Roman" w:cs="Times New Roman"/>
                <w:color w:val="000000"/>
                <w:lang w:val="en-US"/>
              </w:rPr>
              <w:t>0.636</w:t>
            </w:r>
          </w:p>
        </w:tc>
        <w:tc>
          <w:tcPr>
            <w:tcW w:w="557" w:type="dxa"/>
            <w:tcBorders>
              <w:top w:val="nil"/>
              <w:left w:val="nil"/>
              <w:bottom w:val="single" w:sz="4" w:space="0" w:color="auto"/>
              <w:right w:val="nil"/>
            </w:tcBorders>
            <w:shd w:val="clear" w:color="auto" w:fill="auto"/>
            <w:noWrap/>
            <w:vAlign w:val="bottom"/>
            <w:hideMark/>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r w:rsidRPr="001F7130">
              <w:rPr>
                <w:rFonts w:ascii="Times New Roman" w:eastAsia="Times New Roman" w:hAnsi="Times New Roman" w:cs="Times New Roman"/>
                <w:sz w:val="20"/>
                <w:szCs w:val="20"/>
                <w:lang w:val="en-US"/>
              </w:rPr>
              <w:t>***</w:t>
            </w:r>
          </w:p>
        </w:tc>
        <w:tc>
          <w:tcPr>
            <w:tcW w:w="518" w:type="dxa"/>
            <w:tcBorders>
              <w:top w:val="nil"/>
              <w:left w:val="nil"/>
              <w:bottom w:val="single" w:sz="4" w:space="0" w:color="auto"/>
              <w:right w:val="nil"/>
            </w:tcBorders>
            <w:shd w:val="clear" w:color="auto" w:fill="auto"/>
            <w:noWrap/>
            <w:vAlign w:val="bottom"/>
            <w:hideMark/>
          </w:tcPr>
          <w:p w:rsidR="003F3537" w:rsidRPr="001F7130" w:rsidRDefault="003F3537" w:rsidP="003F3537">
            <w:pPr>
              <w:spacing w:after="0" w:line="240" w:lineRule="auto"/>
              <w:rPr>
                <w:rFonts w:ascii="Times New Roman" w:eastAsia="Times New Roman" w:hAnsi="Times New Roman" w:cs="Times New Roman"/>
                <w:color w:val="000000"/>
                <w:lang w:val="en-US"/>
              </w:rPr>
            </w:pPr>
          </w:p>
        </w:tc>
        <w:tc>
          <w:tcPr>
            <w:tcW w:w="1133" w:type="dxa"/>
            <w:tcBorders>
              <w:top w:val="nil"/>
              <w:left w:val="nil"/>
              <w:bottom w:val="single" w:sz="4" w:space="0" w:color="auto"/>
              <w:right w:val="nil"/>
            </w:tcBorders>
            <w:shd w:val="clear" w:color="auto" w:fill="auto"/>
            <w:noWrap/>
            <w:vAlign w:val="bottom"/>
            <w:hideMark/>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r w:rsidRPr="001F7130">
              <w:rPr>
                <w:rFonts w:ascii="Times New Roman" w:eastAsia="Times New Roman" w:hAnsi="Times New Roman" w:cs="Times New Roman"/>
                <w:color w:val="000000"/>
                <w:lang w:val="en-US"/>
              </w:rPr>
              <w:t>0.983</w:t>
            </w:r>
          </w:p>
        </w:tc>
        <w:tc>
          <w:tcPr>
            <w:tcW w:w="869" w:type="dxa"/>
            <w:tcBorders>
              <w:top w:val="nil"/>
              <w:left w:val="nil"/>
              <w:bottom w:val="single" w:sz="4" w:space="0" w:color="auto"/>
              <w:right w:val="nil"/>
            </w:tcBorders>
            <w:shd w:val="clear" w:color="auto" w:fill="auto"/>
            <w:noWrap/>
            <w:vAlign w:val="bottom"/>
            <w:hideMark/>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r w:rsidRPr="001F7130">
              <w:rPr>
                <w:rFonts w:ascii="Times New Roman" w:eastAsia="Times New Roman" w:hAnsi="Times New Roman" w:cs="Times New Roman"/>
                <w:sz w:val="20"/>
                <w:szCs w:val="20"/>
                <w:lang w:val="en-US"/>
              </w:rPr>
              <w:t>**</w:t>
            </w:r>
          </w:p>
        </w:tc>
        <w:tc>
          <w:tcPr>
            <w:tcW w:w="833" w:type="dxa"/>
            <w:tcBorders>
              <w:top w:val="nil"/>
              <w:left w:val="nil"/>
              <w:bottom w:val="single" w:sz="4" w:space="0" w:color="auto"/>
              <w:right w:val="nil"/>
            </w:tcBorders>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p>
        </w:tc>
        <w:tc>
          <w:tcPr>
            <w:tcW w:w="1701" w:type="dxa"/>
            <w:tcBorders>
              <w:top w:val="nil"/>
              <w:left w:val="nil"/>
              <w:bottom w:val="single" w:sz="4" w:space="0" w:color="auto"/>
              <w:right w:val="nil"/>
            </w:tcBorders>
          </w:tcPr>
          <w:p w:rsidR="003F3537" w:rsidRPr="001F7130" w:rsidRDefault="003F3537" w:rsidP="003F3537">
            <w:pPr>
              <w:spacing w:after="0" w:line="240" w:lineRule="auto"/>
              <w:jc w:val="right"/>
              <w:rPr>
                <w:rFonts w:ascii="Times New Roman" w:eastAsia="Times New Roman" w:hAnsi="Times New Roman" w:cs="Times New Roman"/>
                <w:sz w:val="20"/>
                <w:szCs w:val="20"/>
                <w:lang w:val="en-US"/>
              </w:rPr>
            </w:pPr>
            <w:r w:rsidRPr="001F7130">
              <w:rPr>
                <w:rFonts w:ascii="Times New Roman" w:eastAsia="Times New Roman" w:hAnsi="Times New Roman" w:cs="Times New Roman"/>
                <w:sz w:val="20"/>
                <w:szCs w:val="20"/>
                <w:lang w:val="en-US"/>
              </w:rPr>
              <w:t>1.091</w:t>
            </w:r>
          </w:p>
        </w:tc>
        <w:tc>
          <w:tcPr>
            <w:tcW w:w="850" w:type="dxa"/>
            <w:tcBorders>
              <w:top w:val="nil"/>
              <w:left w:val="nil"/>
              <w:bottom w:val="single" w:sz="4" w:space="0" w:color="auto"/>
              <w:right w:val="nil"/>
            </w:tcBorders>
          </w:tcPr>
          <w:p w:rsidR="003F3537" w:rsidRPr="001F7130" w:rsidRDefault="003F3537" w:rsidP="003F3537">
            <w:pPr>
              <w:spacing w:after="0" w:line="240" w:lineRule="auto"/>
              <w:jc w:val="center"/>
              <w:rPr>
                <w:rFonts w:ascii="Times New Roman" w:eastAsia="Times New Roman" w:hAnsi="Times New Roman" w:cs="Times New Roman"/>
                <w:sz w:val="20"/>
                <w:szCs w:val="20"/>
                <w:lang w:val="en-US"/>
              </w:rPr>
            </w:pPr>
            <w:r w:rsidRPr="001F7130">
              <w:rPr>
                <w:rFonts w:ascii="Times New Roman" w:eastAsia="Times New Roman" w:hAnsi="Times New Roman" w:cs="Times New Roman"/>
                <w:sz w:val="20"/>
                <w:szCs w:val="20"/>
                <w:lang w:val="en-US"/>
              </w:rPr>
              <w:t>***</w:t>
            </w:r>
          </w:p>
        </w:tc>
      </w:tr>
      <w:tr w:rsidR="003F3537" w:rsidRPr="001F7130" w:rsidTr="003F3537">
        <w:trPr>
          <w:trHeight w:val="257"/>
        </w:trPr>
        <w:tc>
          <w:tcPr>
            <w:tcW w:w="4977" w:type="dxa"/>
            <w:tcBorders>
              <w:top w:val="single" w:sz="4" w:space="0" w:color="auto"/>
              <w:left w:val="nil"/>
              <w:bottom w:val="single" w:sz="4" w:space="0" w:color="auto"/>
              <w:right w:val="nil"/>
            </w:tcBorders>
            <w:shd w:val="clear" w:color="auto" w:fill="auto"/>
            <w:noWrap/>
            <w:vAlign w:val="bottom"/>
            <w:hideMark/>
          </w:tcPr>
          <w:p w:rsidR="003F3537" w:rsidRPr="001F7130" w:rsidRDefault="00B47819" w:rsidP="003F3537">
            <w:pPr>
              <w:spacing w:after="0" w:line="240" w:lineRule="auto"/>
              <w:rPr>
                <w:rFonts w:ascii="Times New Roman" w:eastAsia="Times New Roman" w:hAnsi="Times New Roman" w:cs="Times New Roman"/>
                <w:color w:val="000000"/>
                <w:lang w:val="en-US"/>
              </w:rPr>
            </w:pPr>
            <m:oMathPara>
              <m:oMathParaPr>
                <m:jc m:val="left"/>
              </m:oMathParaPr>
              <m:oMath>
                <m:sSup>
                  <m:sSupPr>
                    <m:ctrlPr>
                      <w:rPr>
                        <w:rFonts w:ascii="Cambria Math" w:eastAsia="Times New Roman" w:hAnsi="Cambria Math" w:cs="Times New Roman"/>
                        <w:i/>
                        <w:color w:val="000000"/>
                        <w:lang w:val="en-US"/>
                      </w:rPr>
                    </m:ctrlPr>
                  </m:sSupPr>
                  <m:e>
                    <m:r>
                      <w:rPr>
                        <w:rFonts w:ascii="Cambria Math" w:eastAsia="Times New Roman" w:hAnsi="Cambria Math" w:cs="Times New Roman"/>
                        <w:color w:val="000000"/>
                        <w:lang w:val="en-US"/>
                      </w:rPr>
                      <m:t>R</m:t>
                    </m:r>
                  </m:e>
                  <m:sup>
                    <m:r>
                      <w:rPr>
                        <w:rFonts w:ascii="Cambria Math" w:eastAsia="Times New Roman" w:hAnsi="Cambria Math" w:cs="Times New Roman"/>
                        <w:color w:val="000000"/>
                        <w:lang w:val="en-US"/>
                      </w:rPr>
                      <m:t>2</m:t>
                    </m:r>
                  </m:sup>
                </m:sSup>
              </m:oMath>
            </m:oMathPara>
          </w:p>
        </w:tc>
        <w:tc>
          <w:tcPr>
            <w:tcW w:w="1051" w:type="dxa"/>
            <w:tcBorders>
              <w:top w:val="single" w:sz="4" w:space="0" w:color="auto"/>
              <w:left w:val="nil"/>
              <w:bottom w:val="single" w:sz="4" w:space="0" w:color="auto"/>
              <w:right w:val="nil"/>
            </w:tcBorders>
            <w:shd w:val="clear" w:color="auto" w:fill="auto"/>
            <w:noWrap/>
            <w:vAlign w:val="bottom"/>
            <w:hideMark/>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r w:rsidRPr="001F7130">
              <w:rPr>
                <w:rFonts w:ascii="Times New Roman" w:eastAsia="Times New Roman" w:hAnsi="Times New Roman" w:cs="Times New Roman"/>
                <w:color w:val="000000"/>
                <w:lang w:val="en-US"/>
              </w:rPr>
              <w:t>0.811</w:t>
            </w:r>
          </w:p>
        </w:tc>
        <w:tc>
          <w:tcPr>
            <w:tcW w:w="557" w:type="dxa"/>
            <w:tcBorders>
              <w:top w:val="single" w:sz="4" w:space="0" w:color="auto"/>
              <w:left w:val="nil"/>
              <w:bottom w:val="single" w:sz="4" w:space="0" w:color="auto"/>
              <w:right w:val="nil"/>
            </w:tcBorders>
            <w:shd w:val="clear" w:color="auto" w:fill="auto"/>
            <w:noWrap/>
            <w:vAlign w:val="bottom"/>
            <w:hideMark/>
          </w:tcPr>
          <w:p w:rsidR="003F3537" w:rsidRPr="001F7130" w:rsidRDefault="003F3537" w:rsidP="003F3537">
            <w:pPr>
              <w:spacing w:after="0" w:line="240" w:lineRule="auto"/>
              <w:rPr>
                <w:rFonts w:ascii="Times New Roman" w:eastAsia="Times New Roman" w:hAnsi="Times New Roman" w:cs="Times New Roman"/>
                <w:color w:val="000000"/>
                <w:lang w:val="en-US"/>
              </w:rPr>
            </w:pPr>
          </w:p>
        </w:tc>
        <w:tc>
          <w:tcPr>
            <w:tcW w:w="518" w:type="dxa"/>
            <w:tcBorders>
              <w:top w:val="single" w:sz="4" w:space="0" w:color="auto"/>
              <w:left w:val="nil"/>
              <w:bottom w:val="single" w:sz="4" w:space="0" w:color="auto"/>
              <w:right w:val="nil"/>
            </w:tcBorders>
            <w:shd w:val="clear" w:color="auto" w:fill="auto"/>
            <w:noWrap/>
            <w:vAlign w:val="bottom"/>
            <w:hideMark/>
          </w:tcPr>
          <w:p w:rsidR="003F3537" w:rsidRPr="001F7130" w:rsidRDefault="003F3537" w:rsidP="003F3537">
            <w:pPr>
              <w:spacing w:after="0" w:line="240" w:lineRule="auto"/>
              <w:rPr>
                <w:rFonts w:ascii="Times New Roman" w:eastAsia="Times New Roman" w:hAnsi="Times New Roman" w:cs="Times New Roman"/>
                <w:color w:val="000000"/>
                <w:lang w:val="en-US"/>
              </w:rPr>
            </w:pPr>
          </w:p>
        </w:tc>
        <w:tc>
          <w:tcPr>
            <w:tcW w:w="1133" w:type="dxa"/>
            <w:tcBorders>
              <w:top w:val="single" w:sz="4" w:space="0" w:color="auto"/>
              <w:left w:val="nil"/>
              <w:bottom w:val="single" w:sz="4" w:space="0" w:color="auto"/>
              <w:right w:val="nil"/>
            </w:tcBorders>
            <w:shd w:val="clear" w:color="auto" w:fill="auto"/>
            <w:noWrap/>
            <w:vAlign w:val="bottom"/>
            <w:hideMark/>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r w:rsidRPr="001F7130">
              <w:rPr>
                <w:rFonts w:ascii="Times New Roman" w:eastAsia="Times New Roman" w:hAnsi="Times New Roman" w:cs="Times New Roman"/>
                <w:color w:val="000000"/>
                <w:lang w:val="en-US"/>
              </w:rPr>
              <w:t>0.823</w:t>
            </w:r>
          </w:p>
        </w:tc>
        <w:tc>
          <w:tcPr>
            <w:tcW w:w="869" w:type="dxa"/>
            <w:tcBorders>
              <w:top w:val="single" w:sz="4" w:space="0" w:color="auto"/>
              <w:left w:val="nil"/>
              <w:bottom w:val="single" w:sz="4" w:space="0" w:color="auto"/>
              <w:right w:val="nil"/>
            </w:tcBorders>
            <w:shd w:val="clear" w:color="auto" w:fill="auto"/>
            <w:noWrap/>
            <w:vAlign w:val="bottom"/>
            <w:hideMark/>
          </w:tcPr>
          <w:p w:rsidR="003F3537" w:rsidRPr="001F7130" w:rsidRDefault="003F3537" w:rsidP="003F3537">
            <w:pPr>
              <w:spacing w:after="0" w:line="240" w:lineRule="auto"/>
              <w:jc w:val="center"/>
              <w:rPr>
                <w:rFonts w:ascii="Times New Roman" w:eastAsia="Times New Roman" w:hAnsi="Times New Roman" w:cs="Times New Roman"/>
                <w:color w:val="000000"/>
                <w:lang w:val="en-US"/>
              </w:rPr>
            </w:pPr>
          </w:p>
        </w:tc>
        <w:tc>
          <w:tcPr>
            <w:tcW w:w="833" w:type="dxa"/>
            <w:tcBorders>
              <w:top w:val="single" w:sz="4" w:space="0" w:color="auto"/>
              <w:left w:val="nil"/>
              <w:bottom w:val="single" w:sz="4" w:space="0" w:color="auto"/>
              <w:right w:val="nil"/>
            </w:tcBorders>
          </w:tcPr>
          <w:p w:rsidR="003F3537" w:rsidRPr="001F7130" w:rsidRDefault="003F3537" w:rsidP="003F3537">
            <w:pPr>
              <w:spacing w:after="0" w:line="240" w:lineRule="auto"/>
              <w:rPr>
                <w:rFonts w:ascii="Times New Roman" w:eastAsia="Times New Roman" w:hAnsi="Times New Roman" w:cs="Times New Roman"/>
                <w:color w:val="000000"/>
                <w:lang w:val="en-US"/>
              </w:rPr>
            </w:pPr>
          </w:p>
        </w:tc>
        <w:tc>
          <w:tcPr>
            <w:tcW w:w="1701" w:type="dxa"/>
            <w:tcBorders>
              <w:top w:val="single" w:sz="4" w:space="0" w:color="auto"/>
              <w:left w:val="nil"/>
              <w:bottom w:val="single" w:sz="4" w:space="0" w:color="auto"/>
              <w:right w:val="nil"/>
            </w:tcBorders>
            <w:vAlign w:val="bottom"/>
          </w:tcPr>
          <w:p w:rsidR="003F3537" w:rsidRPr="001F7130" w:rsidRDefault="003F3537" w:rsidP="003F3537">
            <w:pPr>
              <w:spacing w:after="0" w:line="240" w:lineRule="auto"/>
              <w:jc w:val="right"/>
              <w:rPr>
                <w:rFonts w:ascii="Times New Roman" w:eastAsia="Times New Roman" w:hAnsi="Times New Roman" w:cs="Times New Roman"/>
                <w:color w:val="000000"/>
                <w:lang w:val="en-US"/>
              </w:rPr>
            </w:pPr>
            <w:r w:rsidRPr="001F7130">
              <w:rPr>
                <w:rFonts w:ascii="Times New Roman" w:eastAsia="Times New Roman" w:hAnsi="Times New Roman" w:cs="Times New Roman"/>
                <w:color w:val="000000"/>
                <w:lang w:val="en-US"/>
              </w:rPr>
              <w:t>0.823</w:t>
            </w:r>
          </w:p>
        </w:tc>
        <w:tc>
          <w:tcPr>
            <w:tcW w:w="850" w:type="dxa"/>
            <w:tcBorders>
              <w:top w:val="single" w:sz="4" w:space="0" w:color="auto"/>
              <w:left w:val="nil"/>
              <w:bottom w:val="single" w:sz="4" w:space="0" w:color="auto"/>
              <w:right w:val="nil"/>
            </w:tcBorders>
          </w:tcPr>
          <w:p w:rsidR="003F3537" w:rsidRPr="001F7130" w:rsidRDefault="003F3537" w:rsidP="003F3537">
            <w:pPr>
              <w:spacing w:after="0" w:line="240" w:lineRule="auto"/>
              <w:jc w:val="center"/>
              <w:rPr>
                <w:rFonts w:ascii="Times New Roman" w:eastAsia="Times New Roman" w:hAnsi="Times New Roman" w:cs="Times New Roman"/>
                <w:color w:val="000000"/>
                <w:lang w:val="en-US"/>
              </w:rPr>
            </w:pPr>
          </w:p>
        </w:tc>
      </w:tr>
      <w:tr w:rsidR="003F3537" w:rsidRPr="001F7130" w:rsidTr="003F3537">
        <w:trPr>
          <w:trHeight w:val="284"/>
        </w:trPr>
        <w:tc>
          <w:tcPr>
            <w:tcW w:w="11639" w:type="dxa"/>
            <w:gridSpan w:val="8"/>
            <w:tcBorders>
              <w:top w:val="nil"/>
              <w:left w:val="nil"/>
              <w:bottom w:val="nil"/>
              <w:right w:val="nil"/>
            </w:tcBorders>
            <w:shd w:val="clear" w:color="auto" w:fill="auto"/>
            <w:vAlign w:val="bottom"/>
            <w:hideMark/>
          </w:tcPr>
          <w:p w:rsidR="003F3537" w:rsidRPr="001F7130" w:rsidRDefault="003F3537" w:rsidP="003F3537">
            <w:pPr>
              <w:spacing w:after="0" w:line="240" w:lineRule="auto"/>
              <w:rPr>
                <w:rFonts w:ascii="Times New Roman" w:eastAsia="Times New Roman" w:hAnsi="Times New Roman" w:cs="Times New Roman"/>
                <w:i/>
                <w:iCs/>
                <w:sz w:val="20"/>
                <w:szCs w:val="20"/>
                <w:lang w:val="en-US"/>
              </w:rPr>
            </w:pPr>
            <w:r w:rsidRPr="001F7130">
              <w:rPr>
                <w:rFonts w:ascii="Times New Roman" w:eastAsia="Times New Roman" w:hAnsi="Times New Roman" w:cs="Times New Roman"/>
                <w:i/>
                <w:iCs/>
                <w:sz w:val="20"/>
                <w:szCs w:val="20"/>
                <w:lang w:val="en-US"/>
              </w:rPr>
              <w:t xml:space="preserve">*** p &lt; 0.01(two-tail test), ** p &lt; .01(two-tail test), * p &lt; .05 (two-tail test) Unstandardized coefficients. </w:t>
            </w:r>
          </w:p>
        </w:tc>
        <w:tc>
          <w:tcPr>
            <w:tcW w:w="850" w:type="dxa"/>
            <w:tcBorders>
              <w:top w:val="single" w:sz="4" w:space="0" w:color="auto"/>
              <w:left w:val="nil"/>
              <w:bottom w:val="nil"/>
              <w:right w:val="nil"/>
            </w:tcBorders>
          </w:tcPr>
          <w:p w:rsidR="003F3537" w:rsidRPr="001F7130" w:rsidRDefault="003F3537" w:rsidP="003F3537">
            <w:pPr>
              <w:spacing w:after="0" w:line="240" w:lineRule="auto"/>
              <w:rPr>
                <w:rFonts w:ascii="Times New Roman" w:eastAsia="Times New Roman" w:hAnsi="Times New Roman" w:cs="Times New Roman"/>
                <w:i/>
                <w:iCs/>
                <w:sz w:val="20"/>
                <w:szCs w:val="20"/>
                <w:lang w:val="en-US"/>
              </w:rPr>
            </w:pPr>
          </w:p>
        </w:tc>
      </w:tr>
    </w:tbl>
    <w:p w:rsidR="00D47006" w:rsidRPr="001F7130" w:rsidRDefault="00D47006" w:rsidP="00D47006">
      <w:pPr>
        <w:spacing w:after="0" w:line="240" w:lineRule="auto"/>
        <w:rPr>
          <w:rFonts w:ascii="Times New Roman" w:hAnsi="Times New Roman" w:cs="Times New Roman"/>
          <w:sz w:val="24"/>
          <w:szCs w:val="24"/>
          <w:lang w:val="en-US"/>
        </w:rPr>
      </w:pPr>
    </w:p>
    <w:p w:rsidR="00D47006" w:rsidRPr="001F7130" w:rsidRDefault="00D47006" w:rsidP="00D47006">
      <w:pPr>
        <w:spacing w:after="0" w:line="240" w:lineRule="auto"/>
        <w:rPr>
          <w:rFonts w:ascii="Times New Roman" w:hAnsi="Times New Roman" w:cs="Times New Roman"/>
          <w:sz w:val="24"/>
          <w:szCs w:val="24"/>
          <w:lang w:val="en-US"/>
        </w:rPr>
      </w:pPr>
    </w:p>
    <w:p w:rsidR="003F3537" w:rsidRDefault="003F3537">
      <w:pPr>
        <w:rPr>
          <w:rFonts w:ascii="Times New Roman" w:hAnsi="Times New Roman" w:cs="Times New Roman"/>
          <w:bCs/>
          <w:color w:val="000000"/>
          <w:kern w:val="36"/>
          <w:sz w:val="24"/>
          <w:szCs w:val="24"/>
          <w:lang w:val="en-US" w:eastAsia="en-AU"/>
        </w:rPr>
        <w:sectPr w:rsidR="003F3537" w:rsidSect="003F3537">
          <w:pgSz w:w="16838" w:h="11906" w:orient="landscape"/>
          <w:pgMar w:top="1440" w:right="1440" w:bottom="1440" w:left="1440" w:header="709" w:footer="709" w:gutter="0"/>
          <w:cols w:space="708"/>
          <w:docGrid w:linePitch="360"/>
        </w:sectPr>
      </w:pPr>
    </w:p>
    <w:p w:rsidR="00D47006" w:rsidRDefault="00F04855" w:rsidP="00F04855">
      <w:pPr>
        <w:spacing w:before="240" w:after="240" w:line="240" w:lineRule="auto"/>
        <w:outlineLvl w:val="0"/>
        <w:rPr>
          <w:rFonts w:ascii="Times New Roman" w:hAnsi="Times New Roman" w:cs="Times New Roman"/>
          <w:bCs/>
          <w:color w:val="000000"/>
          <w:kern w:val="36"/>
          <w:sz w:val="24"/>
          <w:szCs w:val="24"/>
          <w:lang w:val="en-US" w:eastAsia="en-AU"/>
        </w:rPr>
      </w:pPr>
      <w:r w:rsidRPr="001F7130">
        <w:rPr>
          <w:rFonts w:ascii="Times New Roman" w:hAnsi="Times New Roman" w:cs="Times New Roman"/>
          <w:bCs/>
          <w:color w:val="000000"/>
          <w:kern w:val="36"/>
          <w:sz w:val="24"/>
          <w:szCs w:val="24"/>
          <w:lang w:val="en-US" w:eastAsia="en-AU"/>
        </w:rPr>
        <w:lastRenderedPageBreak/>
        <w:t>Appendix 1.</w:t>
      </w:r>
      <w:r w:rsidRPr="001F7130">
        <w:rPr>
          <w:rFonts w:ascii="Times New Roman" w:hAnsi="Times New Roman" w:cs="Times New Roman"/>
          <w:b/>
          <w:bCs/>
          <w:color w:val="000000"/>
          <w:kern w:val="36"/>
          <w:sz w:val="24"/>
          <w:szCs w:val="24"/>
          <w:lang w:val="en-US" w:eastAsia="en-AU"/>
        </w:rPr>
        <w:t xml:space="preserve"> </w:t>
      </w:r>
      <w:r w:rsidRPr="001F7130">
        <w:rPr>
          <w:rFonts w:ascii="Times New Roman" w:hAnsi="Times New Roman" w:cs="Times New Roman"/>
          <w:bCs/>
          <w:color w:val="000000"/>
          <w:kern w:val="36"/>
          <w:sz w:val="24"/>
          <w:szCs w:val="24"/>
          <w:lang w:val="en-US" w:eastAsia="en-AU"/>
        </w:rPr>
        <w:t xml:space="preserve"> </w:t>
      </w:r>
      <w:r w:rsidR="00D47006">
        <w:rPr>
          <w:rFonts w:ascii="Times New Roman" w:hAnsi="Times New Roman" w:cs="Times New Roman"/>
          <w:bCs/>
          <w:color w:val="000000"/>
          <w:kern w:val="36"/>
          <w:sz w:val="24"/>
          <w:szCs w:val="24"/>
          <w:lang w:val="en-US" w:eastAsia="en-AU"/>
        </w:rPr>
        <w:t>ACCS Wave 4 attrition rates by flooded and non-flooded suburbs</w:t>
      </w:r>
    </w:p>
    <w:tbl>
      <w:tblPr>
        <w:tblStyle w:val="TableGrid1"/>
        <w:tblW w:w="8547" w:type="dxa"/>
        <w:tblLook w:val="04A0" w:firstRow="1" w:lastRow="0" w:firstColumn="1" w:lastColumn="0" w:noHBand="0" w:noVBand="1"/>
      </w:tblPr>
      <w:tblGrid>
        <w:gridCol w:w="3227"/>
        <w:gridCol w:w="1047"/>
        <w:gridCol w:w="3226"/>
        <w:gridCol w:w="1047"/>
      </w:tblGrid>
      <w:tr w:rsidR="003F3537" w:rsidRPr="00731ED7" w:rsidTr="00C031B1">
        <w:trPr>
          <w:trHeight w:val="300"/>
        </w:trPr>
        <w:tc>
          <w:tcPr>
            <w:tcW w:w="3227" w:type="dxa"/>
            <w:noWrap/>
            <w:hideMark/>
          </w:tcPr>
          <w:p w:rsidR="003F3537" w:rsidRPr="00731ED7" w:rsidRDefault="003F3537" w:rsidP="00C031B1">
            <w:pPr>
              <w:rPr>
                <w:rFonts w:cs="Calibri"/>
                <w:b/>
                <w:bCs/>
                <w:color w:val="000000"/>
                <w:sz w:val="22"/>
                <w:szCs w:val="22"/>
              </w:rPr>
            </w:pPr>
            <w:r w:rsidRPr="00731ED7">
              <w:rPr>
                <w:rFonts w:cs="Calibri"/>
                <w:b/>
                <w:bCs/>
                <w:color w:val="000000"/>
                <w:sz w:val="22"/>
                <w:szCs w:val="22"/>
              </w:rPr>
              <w:t>Suburb- Flooded</w:t>
            </w:r>
          </w:p>
        </w:tc>
        <w:tc>
          <w:tcPr>
            <w:tcW w:w="1047" w:type="dxa"/>
            <w:noWrap/>
            <w:hideMark/>
          </w:tcPr>
          <w:p w:rsidR="003F3537" w:rsidRPr="00731ED7" w:rsidRDefault="003F3537" w:rsidP="00C031B1">
            <w:pPr>
              <w:jc w:val="center"/>
              <w:rPr>
                <w:rFonts w:cs="Calibri"/>
                <w:b/>
                <w:bCs/>
                <w:color w:val="000000"/>
                <w:sz w:val="22"/>
                <w:szCs w:val="22"/>
              </w:rPr>
            </w:pPr>
            <w:r w:rsidRPr="00731ED7">
              <w:rPr>
                <w:rFonts w:cs="Calibri"/>
                <w:b/>
                <w:bCs/>
                <w:color w:val="000000"/>
                <w:sz w:val="22"/>
                <w:szCs w:val="22"/>
              </w:rPr>
              <w:t xml:space="preserve">Attrition </w:t>
            </w:r>
            <w:r>
              <w:rPr>
                <w:rFonts w:cs="Calibri"/>
                <w:b/>
                <w:bCs/>
                <w:color w:val="000000"/>
                <w:sz w:val="22"/>
                <w:szCs w:val="22"/>
              </w:rPr>
              <w:t>(</w:t>
            </w:r>
            <w:r w:rsidRPr="00731ED7">
              <w:rPr>
                <w:rFonts w:cs="Calibri"/>
                <w:b/>
                <w:bCs/>
                <w:color w:val="000000"/>
                <w:sz w:val="22"/>
                <w:szCs w:val="22"/>
              </w:rPr>
              <w:t>%</w:t>
            </w:r>
            <w:r>
              <w:rPr>
                <w:rFonts w:cs="Calibri"/>
                <w:b/>
                <w:bCs/>
                <w:color w:val="000000"/>
                <w:sz w:val="22"/>
                <w:szCs w:val="22"/>
              </w:rPr>
              <w:t>)</w:t>
            </w:r>
          </w:p>
        </w:tc>
        <w:tc>
          <w:tcPr>
            <w:tcW w:w="3226" w:type="dxa"/>
          </w:tcPr>
          <w:p w:rsidR="003F3537" w:rsidRPr="00731ED7" w:rsidRDefault="003F3537" w:rsidP="00C031B1">
            <w:pPr>
              <w:jc w:val="center"/>
              <w:rPr>
                <w:rFonts w:cs="Calibri"/>
                <w:b/>
                <w:bCs/>
                <w:color w:val="000000"/>
              </w:rPr>
            </w:pPr>
            <w:r w:rsidRPr="00731ED7">
              <w:rPr>
                <w:rFonts w:cs="Calibri"/>
                <w:b/>
                <w:bCs/>
                <w:color w:val="000000"/>
                <w:sz w:val="22"/>
                <w:szCs w:val="22"/>
              </w:rPr>
              <w:t xml:space="preserve">Suburb- </w:t>
            </w:r>
            <w:r>
              <w:rPr>
                <w:rFonts w:cs="Calibri"/>
                <w:b/>
                <w:bCs/>
                <w:color w:val="000000"/>
                <w:sz w:val="22"/>
                <w:szCs w:val="22"/>
              </w:rPr>
              <w:t xml:space="preserve">Non </w:t>
            </w:r>
            <w:r w:rsidRPr="00731ED7">
              <w:rPr>
                <w:rFonts w:cs="Calibri"/>
                <w:b/>
                <w:bCs/>
                <w:color w:val="000000"/>
                <w:sz w:val="22"/>
                <w:szCs w:val="22"/>
              </w:rPr>
              <w:t>Flooded</w:t>
            </w:r>
          </w:p>
        </w:tc>
        <w:tc>
          <w:tcPr>
            <w:tcW w:w="1047" w:type="dxa"/>
          </w:tcPr>
          <w:p w:rsidR="003F3537" w:rsidRPr="00731ED7" w:rsidRDefault="003F3537" w:rsidP="00C031B1">
            <w:pPr>
              <w:jc w:val="center"/>
              <w:rPr>
                <w:rFonts w:cs="Calibri"/>
                <w:b/>
                <w:bCs/>
                <w:color w:val="000000"/>
              </w:rPr>
            </w:pPr>
            <w:r w:rsidRPr="00731ED7">
              <w:rPr>
                <w:rFonts w:cs="Calibri"/>
                <w:b/>
                <w:bCs/>
                <w:color w:val="000000"/>
                <w:sz w:val="22"/>
                <w:szCs w:val="22"/>
              </w:rPr>
              <w:t xml:space="preserve">Attrition </w:t>
            </w:r>
            <w:r>
              <w:rPr>
                <w:rFonts w:cs="Calibri"/>
                <w:b/>
                <w:bCs/>
                <w:color w:val="000000"/>
                <w:sz w:val="22"/>
                <w:szCs w:val="22"/>
              </w:rPr>
              <w:t>(</w:t>
            </w:r>
            <w:r w:rsidRPr="00731ED7">
              <w:rPr>
                <w:rFonts w:cs="Calibri"/>
                <w:b/>
                <w:bCs/>
                <w:color w:val="000000"/>
                <w:sz w:val="22"/>
                <w:szCs w:val="22"/>
              </w:rPr>
              <w:t>%</w:t>
            </w:r>
            <w:r>
              <w:rPr>
                <w:rFonts w:cs="Calibri"/>
                <w:b/>
                <w:bCs/>
                <w:color w:val="000000"/>
                <w:sz w:val="22"/>
                <w:szCs w:val="22"/>
              </w:rPr>
              <w:t>)</w:t>
            </w:r>
          </w:p>
        </w:tc>
      </w:tr>
      <w:tr w:rsidR="003F3537" w:rsidRPr="00731ED7" w:rsidTr="00C031B1">
        <w:trPr>
          <w:trHeight w:val="300"/>
        </w:trPr>
        <w:tc>
          <w:tcPr>
            <w:tcW w:w="3227" w:type="dxa"/>
            <w:noWrap/>
            <w:hideMark/>
          </w:tcPr>
          <w:p w:rsidR="003F3537" w:rsidRPr="00731ED7" w:rsidRDefault="003F3537" w:rsidP="00C031B1">
            <w:pPr>
              <w:rPr>
                <w:rFonts w:cs="Calibri"/>
                <w:color w:val="000000"/>
                <w:sz w:val="22"/>
                <w:szCs w:val="22"/>
              </w:rPr>
            </w:pPr>
            <w:r w:rsidRPr="00731ED7">
              <w:rPr>
                <w:rFonts w:cs="Calibri"/>
                <w:color w:val="000000"/>
                <w:sz w:val="22"/>
                <w:szCs w:val="22"/>
              </w:rPr>
              <w:t>Anstead (Brisbane City)</w:t>
            </w:r>
          </w:p>
        </w:tc>
        <w:tc>
          <w:tcPr>
            <w:tcW w:w="1047" w:type="dxa"/>
            <w:noWrap/>
            <w:hideMark/>
          </w:tcPr>
          <w:p w:rsidR="003F3537" w:rsidRPr="00731ED7" w:rsidRDefault="003F3537" w:rsidP="00C031B1">
            <w:pPr>
              <w:jc w:val="right"/>
              <w:rPr>
                <w:rFonts w:cs="Calibri"/>
                <w:color w:val="000000"/>
                <w:sz w:val="22"/>
                <w:szCs w:val="22"/>
              </w:rPr>
            </w:pPr>
            <w:r w:rsidRPr="00731ED7">
              <w:rPr>
                <w:rFonts w:cs="Calibri"/>
                <w:color w:val="000000"/>
                <w:sz w:val="22"/>
                <w:szCs w:val="22"/>
              </w:rPr>
              <w:t>28.57</w:t>
            </w: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Albany Creek (Pine Rivers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33.33</w:t>
            </w:r>
          </w:p>
        </w:tc>
      </w:tr>
      <w:tr w:rsidR="003F3537" w:rsidRPr="00731ED7" w:rsidTr="00C031B1">
        <w:trPr>
          <w:trHeight w:val="300"/>
        </w:trPr>
        <w:tc>
          <w:tcPr>
            <w:tcW w:w="3227" w:type="dxa"/>
            <w:noWrap/>
            <w:hideMark/>
          </w:tcPr>
          <w:p w:rsidR="003F3537" w:rsidRPr="00731ED7" w:rsidRDefault="003F3537" w:rsidP="00C031B1">
            <w:pPr>
              <w:rPr>
                <w:rFonts w:cs="Calibri"/>
                <w:color w:val="000000"/>
                <w:sz w:val="22"/>
                <w:szCs w:val="22"/>
              </w:rPr>
            </w:pPr>
            <w:r w:rsidRPr="00731ED7">
              <w:rPr>
                <w:rFonts w:cs="Calibri"/>
                <w:color w:val="000000"/>
                <w:sz w:val="22"/>
                <w:szCs w:val="22"/>
              </w:rPr>
              <w:t>Barellan Point (Ipswich City)</w:t>
            </w:r>
          </w:p>
        </w:tc>
        <w:tc>
          <w:tcPr>
            <w:tcW w:w="1047" w:type="dxa"/>
            <w:noWrap/>
            <w:hideMark/>
          </w:tcPr>
          <w:p w:rsidR="003F3537" w:rsidRPr="00731ED7" w:rsidRDefault="003F3537" w:rsidP="00C031B1">
            <w:pPr>
              <w:jc w:val="right"/>
              <w:rPr>
                <w:rFonts w:cs="Calibri"/>
                <w:color w:val="000000"/>
                <w:sz w:val="22"/>
                <w:szCs w:val="22"/>
              </w:rPr>
            </w:pPr>
            <w:r w:rsidRPr="00731ED7">
              <w:rPr>
                <w:rFonts w:cs="Calibri"/>
                <w:color w:val="000000"/>
                <w:sz w:val="22"/>
                <w:szCs w:val="22"/>
              </w:rPr>
              <w:t>34.21</w:t>
            </w: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Alexandra Hills (Redland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23.91</w:t>
            </w:r>
          </w:p>
        </w:tc>
      </w:tr>
      <w:tr w:rsidR="003F3537" w:rsidRPr="00731ED7" w:rsidTr="00C031B1">
        <w:trPr>
          <w:trHeight w:val="300"/>
        </w:trPr>
        <w:tc>
          <w:tcPr>
            <w:tcW w:w="3227" w:type="dxa"/>
            <w:noWrap/>
            <w:hideMark/>
          </w:tcPr>
          <w:p w:rsidR="003F3537" w:rsidRPr="00731ED7" w:rsidRDefault="003F3537" w:rsidP="00C031B1">
            <w:pPr>
              <w:rPr>
                <w:rFonts w:cs="Calibri"/>
                <w:color w:val="000000"/>
                <w:sz w:val="22"/>
                <w:szCs w:val="22"/>
              </w:rPr>
            </w:pPr>
            <w:r w:rsidRPr="00731ED7">
              <w:rPr>
                <w:rFonts w:cs="Calibri"/>
                <w:color w:val="000000"/>
                <w:sz w:val="22"/>
                <w:szCs w:val="22"/>
              </w:rPr>
              <w:t>Bellbird Park (Ipswich City)</w:t>
            </w:r>
          </w:p>
        </w:tc>
        <w:tc>
          <w:tcPr>
            <w:tcW w:w="1047" w:type="dxa"/>
            <w:noWrap/>
            <w:hideMark/>
          </w:tcPr>
          <w:p w:rsidR="003F3537" w:rsidRPr="00731ED7" w:rsidRDefault="003F3537" w:rsidP="00C031B1">
            <w:pPr>
              <w:jc w:val="right"/>
              <w:rPr>
                <w:rFonts w:cs="Calibri"/>
                <w:color w:val="000000"/>
                <w:sz w:val="22"/>
                <w:szCs w:val="22"/>
              </w:rPr>
            </w:pPr>
            <w:r w:rsidRPr="00731ED7">
              <w:rPr>
                <w:rFonts w:cs="Calibri"/>
                <w:color w:val="000000"/>
                <w:sz w:val="22"/>
                <w:szCs w:val="22"/>
              </w:rPr>
              <w:t>30.23</w:t>
            </w: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Annerley (Brisbane City)</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31.81</w:t>
            </w:r>
          </w:p>
        </w:tc>
      </w:tr>
      <w:tr w:rsidR="003F3537" w:rsidRPr="00731ED7" w:rsidTr="00C031B1">
        <w:trPr>
          <w:trHeight w:val="300"/>
        </w:trPr>
        <w:tc>
          <w:tcPr>
            <w:tcW w:w="3227" w:type="dxa"/>
            <w:noWrap/>
            <w:hideMark/>
          </w:tcPr>
          <w:p w:rsidR="003F3537" w:rsidRPr="00731ED7" w:rsidRDefault="003F3537" w:rsidP="00C031B1">
            <w:pPr>
              <w:rPr>
                <w:rFonts w:cs="Calibri"/>
                <w:color w:val="000000"/>
                <w:sz w:val="22"/>
                <w:szCs w:val="22"/>
              </w:rPr>
            </w:pPr>
            <w:r w:rsidRPr="00731ED7">
              <w:rPr>
                <w:rFonts w:cs="Calibri"/>
                <w:color w:val="000000"/>
                <w:sz w:val="22"/>
                <w:szCs w:val="22"/>
              </w:rPr>
              <w:t>Camira (Ipswich City)</w:t>
            </w:r>
          </w:p>
        </w:tc>
        <w:tc>
          <w:tcPr>
            <w:tcW w:w="1047" w:type="dxa"/>
            <w:noWrap/>
            <w:hideMark/>
          </w:tcPr>
          <w:p w:rsidR="003F3537" w:rsidRPr="00731ED7" w:rsidRDefault="003F3537" w:rsidP="00C031B1">
            <w:pPr>
              <w:jc w:val="right"/>
              <w:rPr>
                <w:rFonts w:cs="Calibri"/>
                <w:color w:val="000000"/>
                <w:sz w:val="22"/>
                <w:szCs w:val="22"/>
              </w:rPr>
            </w:pPr>
            <w:r w:rsidRPr="00731ED7">
              <w:rPr>
                <w:rFonts w:cs="Calibri"/>
                <w:color w:val="000000"/>
                <w:sz w:val="22"/>
                <w:szCs w:val="22"/>
              </w:rPr>
              <w:t>35.55</w:t>
            </w: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Ashgrove (Brisbane City)</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27.77</w:t>
            </w:r>
          </w:p>
        </w:tc>
      </w:tr>
      <w:tr w:rsidR="003F3537" w:rsidRPr="00731ED7" w:rsidTr="00C031B1">
        <w:trPr>
          <w:trHeight w:val="300"/>
        </w:trPr>
        <w:tc>
          <w:tcPr>
            <w:tcW w:w="3227" w:type="dxa"/>
            <w:noWrap/>
            <w:hideMark/>
          </w:tcPr>
          <w:p w:rsidR="003F3537" w:rsidRPr="00731ED7" w:rsidRDefault="003F3537" w:rsidP="00C031B1">
            <w:pPr>
              <w:rPr>
                <w:rFonts w:cs="Calibri"/>
                <w:color w:val="000000"/>
                <w:sz w:val="22"/>
                <w:szCs w:val="22"/>
              </w:rPr>
            </w:pPr>
            <w:r w:rsidRPr="00731ED7">
              <w:rPr>
                <w:rFonts w:cs="Calibri"/>
                <w:color w:val="000000"/>
                <w:sz w:val="22"/>
                <w:szCs w:val="22"/>
              </w:rPr>
              <w:t>Chelmer (Brisbane City)</w:t>
            </w:r>
          </w:p>
        </w:tc>
        <w:tc>
          <w:tcPr>
            <w:tcW w:w="1047" w:type="dxa"/>
            <w:noWrap/>
            <w:hideMark/>
          </w:tcPr>
          <w:p w:rsidR="003F3537" w:rsidRPr="00731ED7" w:rsidRDefault="003F3537" w:rsidP="00C031B1">
            <w:pPr>
              <w:jc w:val="right"/>
              <w:rPr>
                <w:rFonts w:cs="Calibri"/>
                <w:color w:val="000000"/>
                <w:sz w:val="22"/>
                <w:szCs w:val="22"/>
              </w:rPr>
            </w:pPr>
            <w:r w:rsidRPr="00731ED7">
              <w:rPr>
                <w:rFonts w:cs="Calibri"/>
                <w:color w:val="000000"/>
                <w:sz w:val="22"/>
                <w:szCs w:val="22"/>
              </w:rPr>
              <w:t>32.25</w:t>
            </w: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Bald Hills (Brisbane City)</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30</w:t>
            </w:r>
          </w:p>
        </w:tc>
      </w:tr>
      <w:tr w:rsidR="003F3537" w:rsidRPr="00731ED7" w:rsidTr="00C031B1">
        <w:trPr>
          <w:trHeight w:val="300"/>
        </w:trPr>
        <w:tc>
          <w:tcPr>
            <w:tcW w:w="3227" w:type="dxa"/>
            <w:noWrap/>
            <w:hideMark/>
          </w:tcPr>
          <w:p w:rsidR="003F3537" w:rsidRPr="00731ED7" w:rsidRDefault="003F3537" w:rsidP="00C031B1">
            <w:pPr>
              <w:rPr>
                <w:rFonts w:cs="Calibri"/>
                <w:color w:val="000000"/>
                <w:sz w:val="22"/>
                <w:szCs w:val="22"/>
              </w:rPr>
            </w:pPr>
            <w:r w:rsidRPr="00731ED7">
              <w:rPr>
                <w:rFonts w:cs="Calibri"/>
                <w:color w:val="000000"/>
                <w:sz w:val="22"/>
                <w:szCs w:val="22"/>
              </w:rPr>
              <w:t>Chuwar (Ipswich City)</w:t>
            </w:r>
          </w:p>
        </w:tc>
        <w:tc>
          <w:tcPr>
            <w:tcW w:w="1047" w:type="dxa"/>
            <w:noWrap/>
            <w:hideMark/>
          </w:tcPr>
          <w:p w:rsidR="003F3537" w:rsidRPr="00731ED7" w:rsidRDefault="003F3537" w:rsidP="00C031B1">
            <w:pPr>
              <w:jc w:val="right"/>
              <w:rPr>
                <w:rFonts w:cs="Calibri"/>
                <w:color w:val="000000"/>
                <w:sz w:val="22"/>
                <w:szCs w:val="22"/>
              </w:rPr>
            </w:pPr>
            <w:r w:rsidRPr="00731ED7">
              <w:rPr>
                <w:rFonts w:cs="Calibri"/>
                <w:color w:val="000000"/>
                <w:sz w:val="22"/>
                <w:szCs w:val="22"/>
              </w:rPr>
              <w:t>25</w:t>
            </w: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Bardon (Brisbane City)</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22.22</w:t>
            </w:r>
          </w:p>
        </w:tc>
      </w:tr>
      <w:tr w:rsidR="003F3537" w:rsidRPr="00731ED7" w:rsidTr="00C031B1">
        <w:trPr>
          <w:trHeight w:val="300"/>
        </w:trPr>
        <w:tc>
          <w:tcPr>
            <w:tcW w:w="3227" w:type="dxa"/>
            <w:noWrap/>
            <w:hideMark/>
          </w:tcPr>
          <w:p w:rsidR="003F3537" w:rsidRPr="00731ED7" w:rsidRDefault="003F3537" w:rsidP="00C031B1">
            <w:pPr>
              <w:rPr>
                <w:rFonts w:cs="Calibri"/>
                <w:color w:val="000000"/>
                <w:sz w:val="22"/>
                <w:szCs w:val="22"/>
              </w:rPr>
            </w:pPr>
            <w:r w:rsidRPr="00731ED7">
              <w:rPr>
                <w:rFonts w:cs="Calibri"/>
                <w:color w:val="000000"/>
                <w:sz w:val="22"/>
                <w:szCs w:val="22"/>
              </w:rPr>
              <w:t>Collingwood Park (Ipswich City)</w:t>
            </w:r>
          </w:p>
        </w:tc>
        <w:tc>
          <w:tcPr>
            <w:tcW w:w="1047" w:type="dxa"/>
            <w:noWrap/>
            <w:hideMark/>
          </w:tcPr>
          <w:p w:rsidR="003F3537" w:rsidRPr="00731ED7" w:rsidRDefault="003F3537" w:rsidP="00C031B1">
            <w:pPr>
              <w:jc w:val="right"/>
              <w:rPr>
                <w:rFonts w:cs="Calibri"/>
                <w:color w:val="000000"/>
                <w:sz w:val="22"/>
                <w:szCs w:val="22"/>
              </w:rPr>
            </w:pPr>
            <w:r w:rsidRPr="00731ED7">
              <w:rPr>
                <w:rFonts w:cs="Calibri"/>
                <w:color w:val="000000"/>
                <w:sz w:val="22"/>
                <w:szCs w:val="22"/>
              </w:rPr>
              <w:t>30.76</w:t>
            </w: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Beachmere (Caboolture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15.38</w:t>
            </w:r>
          </w:p>
        </w:tc>
      </w:tr>
      <w:tr w:rsidR="003F3537" w:rsidRPr="00731ED7" w:rsidTr="00C031B1">
        <w:trPr>
          <w:trHeight w:val="300"/>
        </w:trPr>
        <w:tc>
          <w:tcPr>
            <w:tcW w:w="3227" w:type="dxa"/>
            <w:noWrap/>
            <w:hideMark/>
          </w:tcPr>
          <w:p w:rsidR="003F3537" w:rsidRPr="00731ED7" w:rsidRDefault="003F3537" w:rsidP="00C031B1">
            <w:pPr>
              <w:rPr>
                <w:rFonts w:cs="Calibri"/>
                <w:color w:val="000000"/>
                <w:sz w:val="22"/>
                <w:szCs w:val="22"/>
              </w:rPr>
            </w:pPr>
            <w:r w:rsidRPr="00731ED7">
              <w:rPr>
                <w:rFonts w:cs="Calibri"/>
                <w:color w:val="000000"/>
                <w:sz w:val="22"/>
                <w:szCs w:val="22"/>
              </w:rPr>
              <w:t>Corinda (Brisbane City)</w:t>
            </w:r>
          </w:p>
        </w:tc>
        <w:tc>
          <w:tcPr>
            <w:tcW w:w="1047" w:type="dxa"/>
            <w:noWrap/>
            <w:hideMark/>
          </w:tcPr>
          <w:p w:rsidR="003F3537" w:rsidRPr="00731ED7" w:rsidRDefault="003F3537" w:rsidP="00C031B1">
            <w:pPr>
              <w:jc w:val="right"/>
              <w:rPr>
                <w:rFonts w:cs="Calibri"/>
                <w:color w:val="000000"/>
                <w:sz w:val="22"/>
                <w:szCs w:val="22"/>
              </w:rPr>
            </w:pPr>
            <w:r w:rsidRPr="00731ED7">
              <w:rPr>
                <w:rFonts w:cs="Calibri"/>
                <w:color w:val="000000"/>
                <w:sz w:val="22"/>
                <w:szCs w:val="22"/>
              </w:rPr>
              <w:t>27.27</w:t>
            </w: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Belmont (Brisbane City)</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30</w:t>
            </w:r>
          </w:p>
        </w:tc>
      </w:tr>
      <w:tr w:rsidR="003F3537" w:rsidRPr="00731ED7" w:rsidTr="00C031B1">
        <w:trPr>
          <w:trHeight w:val="300"/>
        </w:trPr>
        <w:tc>
          <w:tcPr>
            <w:tcW w:w="3227" w:type="dxa"/>
            <w:noWrap/>
            <w:hideMark/>
          </w:tcPr>
          <w:p w:rsidR="003F3537" w:rsidRPr="00731ED7" w:rsidRDefault="003F3537" w:rsidP="00C031B1">
            <w:pPr>
              <w:rPr>
                <w:rFonts w:cs="Calibri"/>
                <w:color w:val="000000"/>
                <w:sz w:val="22"/>
                <w:szCs w:val="22"/>
              </w:rPr>
            </w:pPr>
            <w:r w:rsidRPr="00731ED7">
              <w:rPr>
                <w:rFonts w:cs="Calibri"/>
                <w:color w:val="000000"/>
                <w:sz w:val="22"/>
                <w:szCs w:val="22"/>
              </w:rPr>
              <w:t>Dinmore (Ipswich City)</w:t>
            </w:r>
          </w:p>
        </w:tc>
        <w:tc>
          <w:tcPr>
            <w:tcW w:w="1047" w:type="dxa"/>
            <w:noWrap/>
            <w:hideMark/>
          </w:tcPr>
          <w:p w:rsidR="003F3537" w:rsidRPr="00731ED7" w:rsidRDefault="003F3537" w:rsidP="00C031B1">
            <w:pPr>
              <w:jc w:val="right"/>
              <w:rPr>
                <w:rFonts w:cs="Calibri"/>
                <w:color w:val="000000"/>
                <w:sz w:val="22"/>
                <w:szCs w:val="22"/>
              </w:rPr>
            </w:pPr>
            <w:r w:rsidRPr="00731ED7">
              <w:rPr>
                <w:rFonts w:cs="Calibri"/>
                <w:color w:val="000000"/>
                <w:sz w:val="22"/>
                <w:szCs w:val="22"/>
              </w:rPr>
              <w:t>23.52</w:t>
            </w: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Bethania (Gold Coast City)</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26.47</w:t>
            </w:r>
          </w:p>
        </w:tc>
      </w:tr>
      <w:tr w:rsidR="003F3537" w:rsidRPr="00731ED7" w:rsidTr="00C031B1">
        <w:trPr>
          <w:trHeight w:val="300"/>
        </w:trPr>
        <w:tc>
          <w:tcPr>
            <w:tcW w:w="3227" w:type="dxa"/>
            <w:noWrap/>
            <w:hideMark/>
          </w:tcPr>
          <w:p w:rsidR="003F3537" w:rsidRPr="00731ED7" w:rsidRDefault="003F3537" w:rsidP="00C031B1">
            <w:pPr>
              <w:rPr>
                <w:rFonts w:cs="Calibri"/>
                <w:color w:val="000000"/>
                <w:sz w:val="22"/>
                <w:szCs w:val="22"/>
              </w:rPr>
            </w:pPr>
            <w:r w:rsidRPr="00731ED7">
              <w:rPr>
                <w:rFonts w:cs="Calibri"/>
                <w:color w:val="000000"/>
                <w:sz w:val="22"/>
                <w:szCs w:val="22"/>
              </w:rPr>
              <w:t>Doolandella (Brisbane City)</w:t>
            </w:r>
          </w:p>
        </w:tc>
        <w:tc>
          <w:tcPr>
            <w:tcW w:w="1047" w:type="dxa"/>
            <w:noWrap/>
            <w:hideMark/>
          </w:tcPr>
          <w:p w:rsidR="003F3537" w:rsidRPr="00731ED7" w:rsidRDefault="003F3537" w:rsidP="00C031B1">
            <w:pPr>
              <w:jc w:val="right"/>
              <w:rPr>
                <w:rFonts w:cs="Calibri"/>
                <w:color w:val="000000"/>
                <w:sz w:val="22"/>
                <w:szCs w:val="22"/>
              </w:rPr>
            </w:pPr>
            <w:r w:rsidRPr="00731ED7">
              <w:rPr>
                <w:rFonts w:cs="Calibri"/>
                <w:color w:val="000000"/>
                <w:sz w:val="22"/>
                <w:szCs w:val="22"/>
              </w:rPr>
              <w:t>24.24</w:t>
            </w: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Boronia Heights (Logan City)</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31.81</w:t>
            </w:r>
          </w:p>
        </w:tc>
      </w:tr>
      <w:tr w:rsidR="003F3537" w:rsidRPr="00731ED7" w:rsidTr="00C031B1">
        <w:trPr>
          <w:trHeight w:val="300"/>
        </w:trPr>
        <w:tc>
          <w:tcPr>
            <w:tcW w:w="3227" w:type="dxa"/>
            <w:noWrap/>
            <w:hideMark/>
          </w:tcPr>
          <w:p w:rsidR="003F3537" w:rsidRPr="00731ED7" w:rsidRDefault="003F3537" w:rsidP="00C031B1">
            <w:pPr>
              <w:rPr>
                <w:rFonts w:cs="Calibri"/>
                <w:color w:val="000000"/>
                <w:sz w:val="22"/>
                <w:szCs w:val="22"/>
              </w:rPr>
            </w:pPr>
            <w:r w:rsidRPr="00731ED7">
              <w:rPr>
                <w:rFonts w:cs="Calibri"/>
                <w:color w:val="000000"/>
                <w:sz w:val="22"/>
                <w:szCs w:val="22"/>
              </w:rPr>
              <w:t>Durack (Brisbane City)</w:t>
            </w:r>
          </w:p>
        </w:tc>
        <w:tc>
          <w:tcPr>
            <w:tcW w:w="1047" w:type="dxa"/>
            <w:noWrap/>
            <w:hideMark/>
          </w:tcPr>
          <w:p w:rsidR="003F3537" w:rsidRPr="00731ED7" w:rsidRDefault="003F3537" w:rsidP="00C031B1">
            <w:pPr>
              <w:jc w:val="right"/>
              <w:rPr>
                <w:rFonts w:cs="Calibri"/>
                <w:color w:val="000000"/>
                <w:sz w:val="22"/>
                <w:szCs w:val="22"/>
              </w:rPr>
            </w:pPr>
            <w:r w:rsidRPr="00731ED7">
              <w:rPr>
                <w:rFonts w:cs="Calibri"/>
                <w:color w:val="000000"/>
                <w:sz w:val="22"/>
                <w:szCs w:val="22"/>
              </w:rPr>
              <w:t>32.5</w:t>
            </w: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Bray Park (Pine Rivers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27.08</w:t>
            </w:r>
          </w:p>
        </w:tc>
      </w:tr>
      <w:tr w:rsidR="003F3537" w:rsidRPr="00731ED7" w:rsidTr="00C031B1">
        <w:trPr>
          <w:trHeight w:val="300"/>
        </w:trPr>
        <w:tc>
          <w:tcPr>
            <w:tcW w:w="3227" w:type="dxa"/>
            <w:noWrap/>
            <w:hideMark/>
          </w:tcPr>
          <w:p w:rsidR="003F3537" w:rsidRPr="00731ED7" w:rsidRDefault="003F3537" w:rsidP="00C031B1">
            <w:pPr>
              <w:rPr>
                <w:rFonts w:cs="Calibri"/>
                <w:color w:val="000000"/>
                <w:sz w:val="22"/>
                <w:szCs w:val="22"/>
              </w:rPr>
            </w:pPr>
            <w:r w:rsidRPr="00731ED7">
              <w:rPr>
                <w:rFonts w:cs="Calibri"/>
                <w:color w:val="000000"/>
                <w:sz w:val="22"/>
                <w:szCs w:val="22"/>
              </w:rPr>
              <w:t>Dutton Park (Brisbane City)</w:t>
            </w:r>
          </w:p>
        </w:tc>
        <w:tc>
          <w:tcPr>
            <w:tcW w:w="1047" w:type="dxa"/>
            <w:noWrap/>
            <w:hideMark/>
          </w:tcPr>
          <w:p w:rsidR="003F3537" w:rsidRPr="00731ED7" w:rsidRDefault="003F3537" w:rsidP="00C031B1">
            <w:pPr>
              <w:jc w:val="right"/>
              <w:rPr>
                <w:rFonts w:cs="Calibri"/>
                <w:color w:val="000000"/>
                <w:sz w:val="22"/>
                <w:szCs w:val="22"/>
              </w:rPr>
            </w:pPr>
            <w:r w:rsidRPr="00731ED7">
              <w:rPr>
                <w:rFonts w:cs="Calibri"/>
                <w:color w:val="000000"/>
                <w:sz w:val="22"/>
                <w:szCs w:val="22"/>
              </w:rPr>
              <w:t>28.12</w:t>
            </w: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Brendale (Pine Rivers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27.02</w:t>
            </w:r>
          </w:p>
        </w:tc>
      </w:tr>
      <w:tr w:rsidR="003F3537" w:rsidRPr="00731ED7" w:rsidTr="00C031B1">
        <w:trPr>
          <w:trHeight w:val="300"/>
        </w:trPr>
        <w:tc>
          <w:tcPr>
            <w:tcW w:w="3227" w:type="dxa"/>
            <w:noWrap/>
            <w:hideMark/>
          </w:tcPr>
          <w:p w:rsidR="003F3537" w:rsidRPr="00731ED7" w:rsidRDefault="003F3537" w:rsidP="00C031B1">
            <w:pPr>
              <w:rPr>
                <w:rFonts w:cs="Calibri"/>
                <w:color w:val="000000"/>
                <w:sz w:val="22"/>
                <w:szCs w:val="22"/>
              </w:rPr>
            </w:pPr>
            <w:r w:rsidRPr="00731ED7">
              <w:rPr>
                <w:rFonts w:cs="Calibri"/>
                <w:color w:val="000000"/>
                <w:sz w:val="22"/>
                <w:szCs w:val="22"/>
              </w:rPr>
              <w:t>Fairfield (Brisbane City)</w:t>
            </w:r>
          </w:p>
        </w:tc>
        <w:tc>
          <w:tcPr>
            <w:tcW w:w="1047" w:type="dxa"/>
            <w:noWrap/>
            <w:hideMark/>
          </w:tcPr>
          <w:p w:rsidR="003F3537" w:rsidRPr="00731ED7" w:rsidRDefault="003F3537" w:rsidP="00C031B1">
            <w:pPr>
              <w:jc w:val="right"/>
              <w:rPr>
                <w:rFonts w:cs="Calibri"/>
                <w:color w:val="000000"/>
                <w:sz w:val="22"/>
                <w:szCs w:val="22"/>
              </w:rPr>
            </w:pPr>
            <w:r w:rsidRPr="00731ED7">
              <w:rPr>
                <w:rFonts w:cs="Calibri"/>
                <w:color w:val="000000"/>
                <w:sz w:val="22"/>
                <w:szCs w:val="22"/>
              </w:rPr>
              <w:t>25.71</w:t>
            </w: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Browns Plains (Logan City)</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33.33</w:t>
            </w:r>
          </w:p>
        </w:tc>
      </w:tr>
      <w:tr w:rsidR="003F3537" w:rsidRPr="00731ED7" w:rsidTr="00C031B1">
        <w:trPr>
          <w:trHeight w:val="300"/>
        </w:trPr>
        <w:tc>
          <w:tcPr>
            <w:tcW w:w="3227" w:type="dxa"/>
            <w:noWrap/>
            <w:hideMark/>
          </w:tcPr>
          <w:p w:rsidR="003F3537" w:rsidRPr="00731ED7" w:rsidRDefault="003F3537" w:rsidP="00C031B1">
            <w:pPr>
              <w:rPr>
                <w:rFonts w:cs="Calibri"/>
                <w:color w:val="000000"/>
                <w:sz w:val="22"/>
                <w:szCs w:val="22"/>
              </w:rPr>
            </w:pPr>
            <w:r w:rsidRPr="00731ED7">
              <w:rPr>
                <w:rFonts w:cs="Calibri"/>
                <w:color w:val="000000"/>
                <w:sz w:val="22"/>
                <w:szCs w:val="22"/>
              </w:rPr>
              <w:t>Gailes (Ipswich City)</w:t>
            </w:r>
          </w:p>
        </w:tc>
        <w:tc>
          <w:tcPr>
            <w:tcW w:w="1047" w:type="dxa"/>
            <w:noWrap/>
            <w:hideMark/>
          </w:tcPr>
          <w:p w:rsidR="003F3537" w:rsidRPr="00731ED7" w:rsidRDefault="003F3537" w:rsidP="00C031B1">
            <w:pPr>
              <w:jc w:val="right"/>
              <w:rPr>
                <w:rFonts w:cs="Calibri"/>
                <w:color w:val="000000"/>
                <w:sz w:val="22"/>
                <w:szCs w:val="22"/>
              </w:rPr>
            </w:pPr>
            <w:r w:rsidRPr="00731ED7">
              <w:rPr>
                <w:rFonts w:cs="Calibri"/>
                <w:color w:val="000000"/>
                <w:sz w:val="22"/>
                <w:szCs w:val="22"/>
              </w:rPr>
              <w:t>36.36</w:t>
            </w: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Bunya (Pine Rivers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25</w:t>
            </w:r>
          </w:p>
        </w:tc>
      </w:tr>
      <w:tr w:rsidR="003F3537" w:rsidRPr="00731ED7" w:rsidTr="00C031B1">
        <w:trPr>
          <w:trHeight w:val="300"/>
        </w:trPr>
        <w:tc>
          <w:tcPr>
            <w:tcW w:w="3227" w:type="dxa"/>
            <w:noWrap/>
            <w:hideMark/>
          </w:tcPr>
          <w:p w:rsidR="003F3537" w:rsidRPr="00731ED7" w:rsidRDefault="003F3537" w:rsidP="00C031B1">
            <w:pPr>
              <w:rPr>
                <w:rFonts w:cs="Calibri"/>
                <w:color w:val="000000"/>
                <w:sz w:val="22"/>
                <w:szCs w:val="22"/>
              </w:rPr>
            </w:pPr>
            <w:r w:rsidRPr="00731ED7">
              <w:rPr>
                <w:rFonts w:cs="Calibri"/>
                <w:color w:val="000000"/>
                <w:sz w:val="22"/>
                <w:szCs w:val="22"/>
              </w:rPr>
              <w:t>Goodna (Ipswich City)</w:t>
            </w:r>
          </w:p>
        </w:tc>
        <w:tc>
          <w:tcPr>
            <w:tcW w:w="1047" w:type="dxa"/>
            <w:noWrap/>
            <w:hideMark/>
          </w:tcPr>
          <w:p w:rsidR="003F3537" w:rsidRPr="00731ED7" w:rsidRDefault="003F3537" w:rsidP="00C031B1">
            <w:pPr>
              <w:jc w:val="right"/>
              <w:rPr>
                <w:rFonts w:cs="Calibri"/>
                <w:color w:val="000000"/>
                <w:sz w:val="22"/>
                <w:szCs w:val="22"/>
              </w:rPr>
            </w:pPr>
            <w:r w:rsidRPr="00731ED7">
              <w:rPr>
                <w:rFonts w:cs="Calibri"/>
                <w:color w:val="000000"/>
                <w:sz w:val="22"/>
                <w:szCs w:val="22"/>
              </w:rPr>
              <w:t>33.33</w:t>
            </w: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Burbank (Brisbane City)</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28.94</w:t>
            </w:r>
          </w:p>
        </w:tc>
      </w:tr>
      <w:tr w:rsidR="003F3537" w:rsidRPr="00731ED7" w:rsidTr="00C031B1">
        <w:trPr>
          <w:trHeight w:val="300"/>
        </w:trPr>
        <w:tc>
          <w:tcPr>
            <w:tcW w:w="3227" w:type="dxa"/>
            <w:noWrap/>
            <w:hideMark/>
          </w:tcPr>
          <w:p w:rsidR="003F3537" w:rsidRPr="00731ED7" w:rsidRDefault="003F3537" w:rsidP="00C031B1">
            <w:pPr>
              <w:rPr>
                <w:rFonts w:cs="Calibri"/>
                <w:color w:val="000000"/>
                <w:sz w:val="22"/>
                <w:szCs w:val="22"/>
              </w:rPr>
            </w:pPr>
            <w:r w:rsidRPr="00731ED7">
              <w:rPr>
                <w:rFonts w:cs="Calibri"/>
                <w:color w:val="000000"/>
                <w:sz w:val="22"/>
                <w:szCs w:val="22"/>
              </w:rPr>
              <w:t>Graceville (Brisbane City)</w:t>
            </w:r>
          </w:p>
        </w:tc>
        <w:tc>
          <w:tcPr>
            <w:tcW w:w="1047" w:type="dxa"/>
            <w:noWrap/>
            <w:hideMark/>
          </w:tcPr>
          <w:p w:rsidR="003F3537" w:rsidRPr="00731ED7" w:rsidRDefault="003F3537" w:rsidP="00C031B1">
            <w:pPr>
              <w:jc w:val="right"/>
              <w:rPr>
                <w:rFonts w:cs="Calibri"/>
                <w:color w:val="000000"/>
                <w:sz w:val="22"/>
                <w:szCs w:val="22"/>
              </w:rPr>
            </w:pPr>
            <w:r w:rsidRPr="00731ED7">
              <w:rPr>
                <w:rFonts w:cs="Calibri"/>
                <w:color w:val="000000"/>
                <w:sz w:val="22"/>
                <w:szCs w:val="22"/>
              </w:rPr>
              <w:t>18.18</w:t>
            </w: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Burpengary (Caboolture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29.54</w:t>
            </w:r>
          </w:p>
        </w:tc>
      </w:tr>
      <w:tr w:rsidR="003F3537" w:rsidRPr="00731ED7" w:rsidTr="00C031B1">
        <w:trPr>
          <w:trHeight w:val="300"/>
        </w:trPr>
        <w:tc>
          <w:tcPr>
            <w:tcW w:w="3227" w:type="dxa"/>
            <w:noWrap/>
            <w:hideMark/>
          </w:tcPr>
          <w:p w:rsidR="003F3537" w:rsidRPr="00731ED7" w:rsidRDefault="003F3537" w:rsidP="00C031B1">
            <w:pPr>
              <w:rPr>
                <w:rFonts w:cs="Calibri"/>
                <w:color w:val="000000"/>
                <w:sz w:val="22"/>
                <w:szCs w:val="22"/>
              </w:rPr>
            </w:pPr>
            <w:r w:rsidRPr="00731ED7">
              <w:rPr>
                <w:rFonts w:cs="Calibri"/>
                <w:color w:val="000000"/>
                <w:sz w:val="22"/>
                <w:szCs w:val="22"/>
              </w:rPr>
              <w:t>Greenslopes (Brisbane City)</w:t>
            </w:r>
          </w:p>
        </w:tc>
        <w:tc>
          <w:tcPr>
            <w:tcW w:w="1047" w:type="dxa"/>
            <w:noWrap/>
            <w:hideMark/>
          </w:tcPr>
          <w:p w:rsidR="003F3537" w:rsidRPr="00731ED7" w:rsidRDefault="003F3537" w:rsidP="00C031B1">
            <w:pPr>
              <w:jc w:val="right"/>
              <w:rPr>
                <w:rFonts w:cs="Calibri"/>
                <w:color w:val="000000"/>
                <w:sz w:val="22"/>
                <w:szCs w:val="22"/>
              </w:rPr>
            </w:pPr>
            <w:r w:rsidRPr="00731ED7">
              <w:rPr>
                <w:rFonts w:cs="Calibri"/>
                <w:color w:val="000000"/>
                <w:sz w:val="22"/>
                <w:szCs w:val="22"/>
              </w:rPr>
              <w:t>31.37</w:t>
            </w: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Caboolture (Caboolture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44.23</w:t>
            </w:r>
          </w:p>
        </w:tc>
      </w:tr>
      <w:tr w:rsidR="003F3537" w:rsidRPr="00731ED7" w:rsidTr="00C031B1">
        <w:trPr>
          <w:trHeight w:val="300"/>
        </w:trPr>
        <w:tc>
          <w:tcPr>
            <w:tcW w:w="3227" w:type="dxa"/>
            <w:noWrap/>
            <w:hideMark/>
          </w:tcPr>
          <w:p w:rsidR="003F3537" w:rsidRPr="00731ED7" w:rsidRDefault="003F3537" w:rsidP="00C031B1">
            <w:pPr>
              <w:rPr>
                <w:rFonts w:cs="Calibri"/>
                <w:color w:val="000000"/>
                <w:sz w:val="22"/>
                <w:szCs w:val="22"/>
              </w:rPr>
            </w:pPr>
            <w:r w:rsidRPr="00731ED7">
              <w:rPr>
                <w:rFonts w:cs="Calibri"/>
                <w:color w:val="000000"/>
                <w:sz w:val="22"/>
                <w:szCs w:val="22"/>
              </w:rPr>
              <w:t>Inala (Brisbane City)</w:t>
            </w:r>
          </w:p>
        </w:tc>
        <w:tc>
          <w:tcPr>
            <w:tcW w:w="1047" w:type="dxa"/>
            <w:noWrap/>
            <w:hideMark/>
          </w:tcPr>
          <w:p w:rsidR="003F3537" w:rsidRPr="00731ED7" w:rsidRDefault="003F3537" w:rsidP="00C031B1">
            <w:pPr>
              <w:jc w:val="right"/>
              <w:rPr>
                <w:rFonts w:cs="Calibri"/>
                <w:color w:val="000000"/>
                <w:sz w:val="22"/>
                <w:szCs w:val="22"/>
              </w:rPr>
            </w:pPr>
            <w:r w:rsidRPr="00731ED7">
              <w:rPr>
                <w:rFonts w:cs="Calibri"/>
                <w:color w:val="000000"/>
                <w:sz w:val="22"/>
                <w:szCs w:val="22"/>
              </w:rPr>
              <w:t>27.02</w:t>
            </w: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Caboolture South (Caboolture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37.5</w:t>
            </w:r>
          </w:p>
        </w:tc>
      </w:tr>
      <w:tr w:rsidR="003F3537" w:rsidRPr="00731ED7" w:rsidTr="00C031B1">
        <w:trPr>
          <w:trHeight w:val="300"/>
        </w:trPr>
        <w:tc>
          <w:tcPr>
            <w:tcW w:w="3227" w:type="dxa"/>
            <w:noWrap/>
            <w:hideMark/>
          </w:tcPr>
          <w:p w:rsidR="003F3537" w:rsidRPr="00731ED7" w:rsidRDefault="003F3537" w:rsidP="00C031B1">
            <w:pPr>
              <w:rPr>
                <w:rFonts w:cs="Calibri"/>
                <w:color w:val="000000"/>
                <w:sz w:val="22"/>
                <w:szCs w:val="22"/>
              </w:rPr>
            </w:pPr>
            <w:r w:rsidRPr="00731ED7">
              <w:rPr>
                <w:rFonts w:cs="Calibri"/>
                <w:color w:val="000000"/>
                <w:sz w:val="22"/>
                <w:szCs w:val="22"/>
              </w:rPr>
              <w:t>Jamboree Heights (Brisbane City)</w:t>
            </w:r>
          </w:p>
        </w:tc>
        <w:tc>
          <w:tcPr>
            <w:tcW w:w="1047" w:type="dxa"/>
            <w:noWrap/>
            <w:hideMark/>
          </w:tcPr>
          <w:p w:rsidR="003F3537" w:rsidRPr="00731ED7" w:rsidRDefault="003F3537" w:rsidP="00C031B1">
            <w:pPr>
              <w:jc w:val="right"/>
              <w:rPr>
                <w:rFonts w:cs="Calibri"/>
                <w:color w:val="000000"/>
                <w:sz w:val="22"/>
                <w:szCs w:val="22"/>
              </w:rPr>
            </w:pPr>
            <w:r w:rsidRPr="00731ED7">
              <w:rPr>
                <w:rFonts w:cs="Calibri"/>
                <w:color w:val="000000"/>
                <w:sz w:val="22"/>
                <w:szCs w:val="22"/>
              </w:rPr>
              <w:t>17.24</w:t>
            </w: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Calamvale (Brisbane City)</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31.91</w:t>
            </w:r>
          </w:p>
        </w:tc>
      </w:tr>
      <w:tr w:rsidR="003F3537" w:rsidRPr="00731ED7" w:rsidTr="00C031B1">
        <w:trPr>
          <w:trHeight w:val="300"/>
        </w:trPr>
        <w:tc>
          <w:tcPr>
            <w:tcW w:w="3227" w:type="dxa"/>
            <w:noWrap/>
            <w:hideMark/>
          </w:tcPr>
          <w:p w:rsidR="003F3537" w:rsidRPr="00731ED7" w:rsidRDefault="003F3537" w:rsidP="00C031B1">
            <w:pPr>
              <w:rPr>
                <w:rFonts w:cs="Calibri"/>
                <w:color w:val="000000"/>
                <w:sz w:val="22"/>
                <w:szCs w:val="22"/>
              </w:rPr>
            </w:pPr>
            <w:r w:rsidRPr="00731ED7">
              <w:rPr>
                <w:rFonts w:cs="Calibri"/>
                <w:color w:val="000000"/>
                <w:sz w:val="22"/>
                <w:szCs w:val="22"/>
              </w:rPr>
              <w:t>Jindalee (Brisbane City)</w:t>
            </w:r>
          </w:p>
        </w:tc>
        <w:tc>
          <w:tcPr>
            <w:tcW w:w="1047" w:type="dxa"/>
            <w:noWrap/>
            <w:hideMark/>
          </w:tcPr>
          <w:p w:rsidR="003F3537" w:rsidRPr="00731ED7" w:rsidRDefault="003F3537" w:rsidP="00C031B1">
            <w:pPr>
              <w:jc w:val="right"/>
              <w:rPr>
                <w:rFonts w:cs="Calibri"/>
                <w:color w:val="000000"/>
                <w:sz w:val="22"/>
                <w:szCs w:val="22"/>
              </w:rPr>
            </w:pPr>
            <w:r w:rsidRPr="00731ED7">
              <w:rPr>
                <w:rFonts w:cs="Calibri"/>
                <w:color w:val="000000"/>
                <w:sz w:val="22"/>
                <w:szCs w:val="22"/>
              </w:rPr>
              <w:t>21.73</w:t>
            </w: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Camp Mountain (Pine Rivers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24</w:t>
            </w:r>
          </w:p>
        </w:tc>
      </w:tr>
      <w:tr w:rsidR="003F3537" w:rsidRPr="00731ED7" w:rsidTr="00C031B1">
        <w:trPr>
          <w:trHeight w:val="300"/>
        </w:trPr>
        <w:tc>
          <w:tcPr>
            <w:tcW w:w="3227" w:type="dxa"/>
            <w:noWrap/>
            <w:hideMark/>
          </w:tcPr>
          <w:p w:rsidR="003F3537" w:rsidRPr="00731ED7" w:rsidRDefault="003F3537" w:rsidP="00C031B1">
            <w:pPr>
              <w:rPr>
                <w:rFonts w:cs="Calibri"/>
                <w:color w:val="000000"/>
                <w:sz w:val="22"/>
                <w:szCs w:val="22"/>
              </w:rPr>
            </w:pPr>
            <w:r w:rsidRPr="00731ED7">
              <w:rPr>
                <w:rFonts w:cs="Calibri"/>
                <w:color w:val="000000"/>
                <w:sz w:val="22"/>
                <w:szCs w:val="22"/>
              </w:rPr>
              <w:t>Karalee (Ipswich City)</w:t>
            </w:r>
          </w:p>
        </w:tc>
        <w:tc>
          <w:tcPr>
            <w:tcW w:w="1047" w:type="dxa"/>
            <w:noWrap/>
            <w:hideMark/>
          </w:tcPr>
          <w:p w:rsidR="003F3537" w:rsidRPr="00731ED7" w:rsidRDefault="003F3537" w:rsidP="00C031B1">
            <w:pPr>
              <w:jc w:val="right"/>
              <w:rPr>
                <w:rFonts w:cs="Calibri"/>
                <w:color w:val="000000"/>
                <w:sz w:val="22"/>
                <w:szCs w:val="22"/>
              </w:rPr>
            </w:pPr>
            <w:r w:rsidRPr="00731ED7">
              <w:rPr>
                <w:rFonts w:cs="Calibri"/>
                <w:color w:val="000000"/>
                <w:sz w:val="22"/>
                <w:szCs w:val="22"/>
              </w:rPr>
              <w:t>30.3</w:t>
            </w: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Capalaba (Redland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36.53</w:t>
            </w:r>
          </w:p>
        </w:tc>
      </w:tr>
      <w:tr w:rsidR="003F3537" w:rsidRPr="00731ED7" w:rsidTr="00C031B1">
        <w:trPr>
          <w:trHeight w:val="300"/>
        </w:trPr>
        <w:tc>
          <w:tcPr>
            <w:tcW w:w="3227" w:type="dxa"/>
            <w:noWrap/>
            <w:hideMark/>
          </w:tcPr>
          <w:p w:rsidR="003F3537" w:rsidRPr="00731ED7" w:rsidRDefault="003F3537" w:rsidP="00C031B1">
            <w:pPr>
              <w:rPr>
                <w:rFonts w:cs="Calibri"/>
                <w:color w:val="000000"/>
                <w:sz w:val="22"/>
                <w:szCs w:val="22"/>
              </w:rPr>
            </w:pPr>
            <w:r w:rsidRPr="00731ED7">
              <w:rPr>
                <w:rFonts w:cs="Calibri"/>
                <w:color w:val="000000"/>
                <w:sz w:val="22"/>
                <w:szCs w:val="22"/>
              </w:rPr>
              <w:t>Karana Downs (Brisbane City)</w:t>
            </w:r>
          </w:p>
        </w:tc>
        <w:tc>
          <w:tcPr>
            <w:tcW w:w="1047" w:type="dxa"/>
            <w:noWrap/>
            <w:hideMark/>
          </w:tcPr>
          <w:p w:rsidR="003F3537" w:rsidRPr="00731ED7" w:rsidRDefault="003F3537" w:rsidP="00C031B1">
            <w:pPr>
              <w:jc w:val="right"/>
              <w:rPr>
                <w:rFonts w:cs="Calibri"/>
                <w:color w:val="000000"/>
                <w:sz w:val="22"/>
                <w:szCs w:val="22"/>
              </w:rPr>
            </w:pPr>
            <w:r w:rsidRPr="00731ED7">
              <w:rPr>
                <w:rFonts w:cs="Calibri"/>
                <w:color w:val="000000"/>
                <w:sz w:val="22"/>
                <w:szCs w:val="22"/>
              </w:rPr>
              <w:t>28.12</w:t>
            </w: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Capalaba West (Brisbane City)</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23.07</w:t>
            </w:r>
          </w:p>
        </w:tc>
      </w:tr>
      <w:tr w:rsidR="003F3537" w:rsidRPr="00731ED7" w:rsidTr="00C031B1">
        <w:trPr>
          <w:trHeight w:val="300"/>
        </w:trPr>
        <w:tc>
          <w:tcPr>
            <w:tcW w:w="3227" w:type="dxa"/>
            <w:noWrap/>
            <w:hideMark/>
          </w:tcPr>
          <w:p w:rsidR="003F3537" w:rsidRPr="00731ED7" w:rsidRDefault="003F3537" w:rsidP="00C031B1">
            <w:pPr>
              <w:rPr>
                <w:rFonts w:cs="Calibri"/>
                <w:color w:val="000000"/>
                <w:sz w:val="22"/>
                <w:szCs w:val="22"/>
              </w:rPr>
            </w:pPr>
            <w:r w:rsidRPr="00731ED7">
              <w:rPr>
                <w:rFonts w:cs="Calibri"/>
                <w:color w:val="000000"/>
                <w:sz w:val="22"/>
                <w:szCs w:val="22"/>
              </w:rPr>
              <w:t>Kelvin Grove (Brisbane City)</w:t>
            </w:r>
          </w:p>
        </w:tc>
        <w:tc>
          <w:tcPr>
            <w:tcW w:w="1047" w:type="dxa"/>
            <w:noWrap/>
            <w:hideMark/>
          </w:tcPr>
          <w:p w:rsidR="003F3537" w:rsidRPr="00731ED7" w:rsidRDefault="003F3537" w:rsidP="00C031B1">
            <w:pPr>
              <w:jc w:val="right"/>
              <w:rPr>
                <w:rFonts w:cs="Calibri"/>
                <w:color w:val="000000"/>
                <w:sz w:val="22"/>
                <w:szCs w:val="22"/>
              </w:rPr>
            </w:pPr>
            <w:r w:rsidRPr="00731ED7">
              <w:rPr>
                <w:rFonts w:cs="Calibri"/>
                <w:color w:val="000000"/>
                <w:sz w:val="22"/>
                <w:szCs w:val="22"/>
              </w:rPr>
              <w:t>31.11</w:t>
            </w: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Cashmere (Pine Rivers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32.6</w:t>
            </w:r>
          </w:p>
        </w:tc>
      </w:tr>
      <w:tr w:rsidR="003F3537" w:rsidRPr="00731ED7" w:rsidTr="00C031B1">
        <w:trPr>
          <w:trHeight w:val="300"/>
        </w:trPr>
        <w:tc>
          <w:tcPr>
            <w:tcW w:w="3227" w:type="dxa"/>
            <w:noWrap/>
            <w:hideMark/>
          </w:tcPr>
          <w:p w:rsidR="003F3537" w:rsidRPr="00731ED7" w:rsidRDefault="003F3537" w:rsidP="00C031B1">
            <w:pPr>
              <w:rPr>
                <w:rFonts w:cs="Calibri"/>
                <w:color w:val="000000"/>
                <w:sz w:val="22"/>
                <w:szCs w:val="22"/>
              </w:rPr>
            </w:pPr>
            <w:r w:rsidRPr="00731ED7">
              <w:rPr>
                <w:rFonts w:cs="Calibri"/>
                <w:color w:val="000000"/>
                <w:sz w:val="22"/>
                <w:szCs w:val="22"/>
              </w:rPr>
              <w:t>Kholo (Brisbane City)</w:t>
            </w:r>
          </w:p>
        </w:tc>
        <w:tc>
          <w:tcPr>
            <w:tcW w:w="1047" w:type="dxa"/>
            <w:noWrap/>
            <w:hideMark/>
          </w:tcPr>
          <w:p w:rsidR="003F3537" w:rsidRPr="00731ED7" w:rsidRDefault="003F3537" w:rsidP="00C031B1">
            <w:pPr>
              <w:jc w:val="right"/>
              <w:rPr>
                <w:rFonts w:cs="Calibri"/>
                <w:color w:val="000000"/>
                <w:sz w:val="22"/>
                <w:szCs w:val="22"/>
              </w:rPr>
            </w:pPr>
            <w:r w:rsidRPr="00731ED7">
              <w:rPr>
                <w:rFonts w:cs="Calibri"/>
                <w:color w:val="000000"/>
                <w:sz w:val="22"/>
                <w:szCs w:val="22"/>
              </w:rPr>
              <w:t>16.66</w:t>
            </w: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Cedar Creek (Pine Rivers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28.57</w:t>
            </w:r>
          </w:p>
        </w:tc>
      </w:tr>
      <w:tr w:rsidR="003F3537" w:rsidRPr="00731ED7" w:rsidTr="00C031B1">
        <w:trPr>
          <w:trHeight w:val="300"/>
        </w:trPr>
        <w:tc>
          <w:tcPr>
            <w:tcW w:w="3227" w:type="dxa"/>
            <w:noWrap/>
            <w:hideMark/>
          </w:tcPr>
          <w:p w:rsidR="003F3537" w:rsidRPr="00731ED7" w:rsidRDefault="003F3537" w:rsidP="00C031B1">
            <w:pPr>
              <w:rPr>
                <w:rFonts w:cs="Calibri"/>
                <w:color w:val="000000"/>
                <w:sz w:val="22"/>
                <w:szCs w:val="22"/>
              </w:rPr>
            </w:pPr>
            <w:r w:rsidRPr="00731ED7">
              <w:rPr>
                <w:rFonts w:cs="Calibri"/>
                <w:color w:val="000000"/>
                <w:sz w:val="22"/>
                <w:szCs w:val="22"/>
              </w:rPr>
              <w:t>Moorooka (Brisbane City)</w:t>
            </w:r>
          </w:p>
        </w:tc>
        <w:tc>
          <w:tcPr>
            <w:tcW w:w="1047" w:type="dxa"/>
            <w:noWrap/>
            <w:hideMark/>
          </w:tcPr>
          <w:p w:rsidR="003F3537" w:rsidRPr="00731ED7" w:rsidRDefault="003F3537" w:rsidP="00C031B1">
            <w:pPr>
              <w:jc w:val="right"/>
              <w:rPr>
                <w:rFonts w:cs="Calibri"/>
                <w:color w:val="000000"/>
                <w:sz w:val="22"/>
                <w:szCs w:val="22"/>
              </w:rPr>
            </w:pPr>
            <w:r w:rsidRPr="00731ED7">
              <w:rPr>
                <w:rFonts w:cs="Calibri"/>
                <w:color w:val="000000"/>
                <w:sz w:val="22"/>
                <w:szCs w:val="22"/>
              </w:rPr>
              <w:t>17.14</w:t>
            </w: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Chandler (Brisbane City)</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18.51</w:t>
            </w:r>
          </w:p>
        </w:tc>
      </w:tr>
      <w:tr w:rsidR="003F3537" w:rsidRPr="00731ED7" w:rsidTr="00C031B1">
        <w:trPr>
          <w:trHeight w:val="300"/>
        </w:trPr>
        <w:tc>
          <w:tcPr>
            <w:tcW w:w="3227" w:type="dxa"/>
            <w:noWrap/>
            <w:hideMark/>
          </w:tcPr>
          <w:p w:rsidR="003F3537" w:rsidRPr="00731ED7" w:rsidRDefault="003F3537" w:rsidP="00C031B1">
            <w:pPr>
              <w:rPr>
                <w:rFonts w:cs="Calibri"/>
                <w:color w:val="000000"/>
                <w:sz w:val="22"/>
                <w:szCs w:val="22"/>
              </w:rPr>
            </w:pPr>
            <w:r w:rsidRPr="00731ED7">
              <w:rPr>
                <w:rFonts w:cs="Calibri"/>
                <w:color w:val="000000"/>
                <w:sz w:val="22"/>
                <w:szCs w:val="22"/>
              </w:rPr>
              <w:t>Mount Crosby (Brisbane City)</w:t>
            </w:r>
          </w:p>
        </w:tc>
        <w:tc>
          <w:tcPr>
            <w:tcW w:w="1047" w:type="dxa"/>
            <w:noWrap/>
            <w:hideMark/>
          </w:tcPr>
          <w:p w:rsidR="003F3537" w:rsidRPr="00731ED7" w:rsidRDefault="003F3537" w:rsidP="00C031B1">
            <w:pPr>
              <w:jc w:val="right"/>
              <w:rPr>
                <w:rFonts w:cs="Calibri"/>
                <w:color w:val="000000"/>
                <w:sz w:val="22"/>
                <w:szCs w:val="22"/>
              </w:rPr>
            </w:pPr>
            <w:r w:rsidRPr="00731ED7">
              <w:rPr>
                <w:rFonts w:cs="Calibri"/>
                <w:color w:val="000000"/>
                <w:sz w:val="22"/>
                <w:szCs w:val="22"/>
              </w:rPr>
              <w:t>21.05</w:t>
            </w: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Clear Mountain (Pine Rivers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28.12</w:t>
            </w:r>
          </w:p>
        </w:tc>
      </w:tr>
      <w:tr w:rsidR="003F3537" w:rsidRPr="00731ED7" w:rsidTr="00C031B1">
        <w:trPr>
          <w:trHeight w:val="300"/>
        </w:trPr>
        <w:tc>
          <w:tcPr>
            <w:tcW w:w="3227" w:type="dxa"/>
            <w:noWrap/>
            <w:hideMark/>
          </w:tcPr>
          <w:p w:rsidR="003F3537" w:rsidRPr="00731ED7" w:rsidRDefault="003F3537" w:rsidP="00C031B1">
            <w:pPr>
              <w:rPr>
                <w:rFonts w:cs="Calibri"/>
                <w:color w:val="000000"/>
                <w:sz w:val="22"/>
                <w:szCs w:val="22"/>
              </w:rPr>
            </w:pPr>
            <w:r w:rsidRPr="00731ED7">
              <w:rPr>
                <w:rFonts w:cs="Calibri"/>
                <w:color w:val="000000"/>
                <w:sz w:val="22"/>
                <w:szCs w:val="22"/>
              </w:rPr>
              <w:t>Mount Ommaney (Brisbane City)</w:t>
            </w:r>
          </w:p>
        </w:tc>
        <w:tc>
          <w:tcPr>
            <w:tcW w:w="1047" w:type="dxa"/>
            <w:noWrap/>
            <w:hideMark/>
          </w:tcPr>
          <w:p w:rsidR="003F3537" w:rsidRPr="00731ED7" w:rsidRDefault="003F3537" w:rsidP="00C031B1">
            <w:pPr>
              <w:jc w:val="right"/>
              <w:rPr>
                <w:rFonts w:cs="Calibri"/>
                <w:color w:val="000000"/>
                <w:sz w:val="22"/>
                <w:szCs w:val="22"/>
              </w:rPr>
            </w:pPr>
            <w:r w:rsidRPr="00731ED7">
              <w:rPr>
                <w:rFonts w:cs="Calibri"/>
                <w:color w:val="000000"/>
                <w:sz w:val="22"/>
                <w:szCs w:val="22"/>
              </w:rPr>
              <w:t>31.03</w:t>
            </w: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Cleveland (Redland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30.61</w:t>
            </w:r>
          </w:p>
        </w:tc>
      </w:tr>
      <w:tr w:rsidR="003F3537" w:rsidRPr="00731ED7" w:rsidTr="00C031B1">
        <w:trPr>
          <w:trHeight w:val="300"/>
        </w:trPr>
        <w:tc>
          <w:tcPr>
            <w:tcW w:w="3227" w:type="dxa"/>
            <w:noWrap/>
            <w:hideMark/>
          </w:tcPr>
          <w:p w:rsidR="003F3537" w:rsidRPr="00731ED7" w:rsidRDefault="003F3537" w:rsidP="00C031B1">
            <w:pPr>
              <w:rPr>
                <w:rFonts w:cs="Calibri"/>
                <w:color w:val="000000"/>
                <w:sz w:val="22"/>
                <w:szCs w:val="22"/>
              </w:rPr>
            </w:pPr>
            <w:r w:rsidRPr="00731ED7">
              <w:rPr>
                <w:rFonts w:cs="Calibri"/>
                <w:color w:val="000000"/>
                <w:sz w:val="22"/>
                <w:szCs w:val="22"/>
              </w:rPr>
              <w:t>Newmarket (Brisbane City)</w:t>
            </w:r>
          </w:p>
        </w:tc>
        <w:tc>
          <w:tcPr>
            <w:tcW w:w="1047" w:type="dxa"/>
            <w:noWrap/>
            <w:hideMark/>
          </w:tcPr>
          <w:p w:rsidR="003F3537" w:rsidRPr="00731ED7" w:rsidRDefault="003F3537" w:rsidP="00C031B1">
            <w:pPr>
              <w:jc w:val="right"/>
              <w:rPr>
                <w:rFonts w:cs="Calibri"/>
                <w:color w:val="000000"/>
                <w:sz w:val="22"/>
                <w:szCs w:val="22"/>
              </w:rPr>
            </w:pPr>
            <w:r w:rsidRPr="00731ED7">
              <w:rPr>
                <w:rFonts w:cs="Calibri"/>
                <w:color w:val="000000"/>
                <w:sz w:val="22"/>
                <w:szCs w:val="22"/>
              </w:rPr>
              <w:t>25</w:t>
            </w: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Closeburn (Pine Rivers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25.92</w:t>
            </w:r>
          </w:p>
        </w:tc>
      </w:tr>
      <w:tr w:rsidR="003F3537" w:rsidRPr="00731ED7" w:rsidTr="00C031B1">
        <w:trPr>
          <w:trHeight w:val="300"/>
        </w:trPr>
        <w:tc>
          <w:tcPr>
            <w:tcW w:w="3227" w:type="dxa"/>
            <w:noWrap/>
            <w:hideMark/>
          </w:tcPr>
          <w:p w:rsidR="003F3537" w:rsidRPr="00731ED7" w:rsidRDefault="003F3537" w:rsidP="00C031B1">
            <w:pPr>
              <w:rPr>
                <w:rFonts w:cs="Calibri"/>
                <w:color w:val="000000"/>
                <w:sz w:val="22"/>
                <w:szCs w:val="22"/>
              </w:rPr>
            </w:pPr>
            <w:r w:rsidRPr="00731ED7">
              <w:rPr>
                <w:rFonts w:cs="Calibri"/>
                <w:color w:val="000000"/>
                <w:sz w:val="22"/>
                <w:szCs w:val="22"/>
              </w:rPr>
              <w:t>North Ipswich (Ipswich City)</w:t>
            </w:r>
          </w:p>
        </w:tc>
        <w:tc>
          <w:tcPr>
            <w:tcW w:w="1047" w:type="dxa"/>
            <w:noWrap/>
            <w:hideMark/>
          </w:tcPr>
          <w:p w:rsidR="003F3537" w:rsidRPr="00731ED7" w:rsidRDefault="003F3537" w:rsidP="00C031B1">
            <w:pPr>
              <w:jc w:val="right"/>
              <w:rPr>
                <w:rFonts w:cs="Calibri"/>
                <w:color w:val="000000"/>
                <w:sz w:val="22"/>
                <w:szCs w:val="22"/>
              </w:rPr>
            </w:pPr>
            <w:r w:rsidRPr="00731ED7">
              <w:rPr>
                <w:rFonts w:cs="Calibri"/>
                <w:color w:val="000000"/>
                <w:sz w:val="22"/>
                <w:szCs w:val="22"/>
              </w:rPr>
              <w:t>31.57</w:t>
            </w: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Cornubia (Logan City)</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32.25</w:t>
            </w:r>
          </w:p>
        </w:tc>
      </w:tr>
      <w:tr w:rsidR="003F3537" w:rsidRPr="00731ED7" w:rsidTr="00C031B1">
        <w:trPr>
          <w:trHeight w:val="300"/>
        </w:trPr>
        <w:tc>
          <w:tcPr>
            <w:tcW w:w="3227" w:type="dxa"/>
            <w:noWrap/>
            <w:hideMark/>
          </w:tcPr>
          <w:p w:rsidR="003F3537" w:rsidRPr="00731ED7" w:rsidRDefault="003F3537" w:rsidP="00C031B1">
            <w:pPr>
              <w:rPr>
                <w:rFonts w:cs="Calibri"/>
                <w:color w:val="000000"/>
                <w:sz w:val="22"/>
                <w:szCs w:val="22"/>
              </w:rPr>
            </w:pPr>
            <w:r w:rsidRPr="00731ED7">
              <w:rPr>
                <w:rFonts w:cs="Calibri"/>
                <w:color w:val="000000"/>
                <w:sz w:val="22"/>
                <w:szCs w:val="22"/>
              </w:rPr>
              <w:t>Oxley (Brisbane City)</w:t>
            </w:r>
          </w:p>
        </w:tc>
        <w:tc>
          <w:tcPr>
            <w:tcW w:w="1047" w:type="dxa"/>
            <w:noWrap/>
            <w:hideMark/>
          </w:tcPr>
          <w:p w:rsidR="003F3537" w:rsidRPr="00731ED7" w:rsidRDefault="003F3537" w:rsidP="00C031B1">
            <w:pPr>
              <w:jc w:val="right"/>
              <w:rPr>
                <w:rFonts w:cs="Calibri"/>
                <w:color w:val="000000"/>
                <w:sz w:val="22"/>
                <w:szCs w:val="22"/>
              </w:rPr>
            </w:pPr>
            <w:r w:rsidRPr="00731ED7">
              <w:rPr>
                <w:rFonts w:cs="Calibri"/>
                <w:color w:val="000000"/>
                <w:sz w:val="22"/>
                <w:szCs w:val="22"/>
              </w:rPr>
              <w:t>25</w:t>
            </w: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Daisy Hill (Logan City)</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29.26</w:t>
            </w:r>
          </w:p>
        </w:tc>
      </w:tr>
      <w:tr w:rsidR="003F3537" w:rsidRPr="00731ED7" w:rsidTr="00C031B1">
        <w:trPr>
          <w:trHeight w:val="300"/>
        </w:trPr>
        <w:tc>
          <w:tcPr>
            <w:tcW w:w="3227" w:type="dxa"/>
            <w:noWrap/>
            <w:hideMark/>
          </w:tcPr>
          <w:p w:rsidR="003F3537" w:rsidRPr="00731ED7" w:rsidRDefault="003F3537" w:rsidP="00C031B1">
            <w:pPr>
              <w:rPr>
                <w:rFonts w:cs="Calibri"/>
                <w:color w:val="000000"/>
                <w:sz w:val="22"/>
                <w:szCs w:val="22"/>
              </w:rPr>
            </w:pPr>
            <w:r w:rsidRPr="00731ED7">
              <w:rPr>
                <w:rFonts w:cs="Calibri"/>
                <w:color w:val="000000"/>
                <w:sz w:val="22"/>
                <w:szCs w:val="22"/>
              </w:rPr>
              <w:t>Paddington (Brisbane City)</w:t>
            </w:r>
          </w:p>
        </w:tc>
        <w:tc>
          <w:tcPr>
            <w:tcW w:w="1047" w:type="dxa"/>
            <w:noWrap/>
            <w:hideMark/>
          </w:tcPr>
          <w:p w:rsidR="003F3537" w:rsidRPr="00731ED7" w:rsidRDefault="003F3537" w:rsidP="00C031B1">
            <w:pPr>
              <w:jc w:val="right"/>
              <w:rPr>
                <w:rFonts w:cs="Calibri"/>
                <w:color w:val="000000"/>
                <w:sz w:val="22"/>
                <w:szCs w:val="22"/>
              </w:rPr>
            </w:pPr>
            <w:r w:rsidRPr="00731ED7">
              <w:rPr>
                <w:rFonts w:cs="Calibri"/>
                <w:color w:val="000000"/>
                <w:sz w:val="22"/>
                <w:szCs w:val="22"/>
              </w:rPr>
              <w:t>33.33</w:t>
            </w: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Dakabin (Pine Rivers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32.25</w:t>
            </w:r>
          </w:p>
        </w:tc>
      </w:tr>
      <w:tr w:rsidR="003F3537" w:rsidRPr="00731ED7" w:rsidTr="00C031B1">
        <w:trPr>
          <w:trHeight w:val="300"/>
        </w:trPr>
        <w:tc>
          <w:tcPr>
            <w:tcW w:w="3227" w:type="dxa"/>
            <w:noWrap/>
            <w:hideMark/>
          </w:tcPr>
          <w:p w:rsidR="003F3537" w:rsidRPr="00731ED7" w:rsidRDefault="003F3537" w:rsidP="00C031B1">
            <w:pPr>
              <w:rPr>
                <w:rFonts w:cs="Calibri"/>
                <w:color w:val="000000"/>
                <w:sz w:val="22"/>
                <w:szCs w:val="22"/>
              </w:rPr>
            </w:pPr>
            <w:r w:rsidRPr="00731ED7">
              <w:rPr>
                <w:rFonts w:cs="Calibri"/>
                <w:color w:val="000000"/>
                <w:sz w:val="22"/>
                <w:szCs w:val="22"/>
              </w:rPr>
              <w:t>Pallara (Brisbane City)</w:t>
            </w:r>
          </w:p>
        </w:tc>
        <w:tc>
          <w:tcPr>
            <w:tcW w:w="1047" w:type="dxa"/>
            <w:noWrap/>
            <w:hideMark/>
          </w:tcPr>
          <w:p w:rsidR="003F3537" w:rsidRPr="00731ED7" w:rsidRDefault="003F3537" w:rsidP="00C031B1">
            <w:pPr>
              <w:jc w:val="right"/>
              <w:rPr>
                <w:rFonts w:cs="Calibri"/>
                <w:color w:val="000000"/>
                <w:sz w:val="22"/>
                <w:szCs w:val="22"/>
              </w:rPr>
            </w:pPr>
            <w:r w:rsidRPr="00731ED7">
              <w:rPr>
                <w:rFonts w:cs="Calibri"/>
                <w:color w:val="000000"/>
                <w:sz w:val="22"/>
                <w:szCs w:val="22"/>
              </w:rPr>
              <w:t>31.57</w:t>
            </w: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Dayboro (Pine Rivers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27.27</w:t>
            </w:r>
          </w:p>
        </w:tc>
      </w:tr>
      <w:tr w:rsidR="003F3537" w:rsidRPr="00731ED7" w:rsidTr="00C031B1">
        <w:trPr>
          <w:trHeight w:val="300"/>
        </w:trPr>
        <w:tc>
          <w:tcPr>
            <w:tcW w:w="3227" w:type="dxa"/>
            <w:noWrap/>
            <w:hideMark/>
          </w:tcPr>
          <w:p w:rsidR="003F3537" w:rsidRPr="00731ED7" w:rsidRDefault="003F3537" w:rsidP="00C031B1">
            <w:pPr>
              <w:rPr>
                <w:rFonts w:cs="Calibri"/>
                <w:color w:val="000000"/>
                <w:sz w:val="22"/>
                <w:szCs w:val="22"/>
              </w:rPr>
            </w:pPr>
            <w:r w:rsidRPr="00731ED7">
              <w:rPr>
                <w:rFonts w:cs="Calibri"/>
                <w:color w:val="000000"/>
                <w:sz w:val="22"/>
                <w:szCs w:val="22"/>
              </w:rPr>
              <w:t>Pine Mountain (Ipswich City)</w:t>
            </w:r>
          </w:p>
        </w:tc>
        <w:tc>
          <w:tcPr>
            <w:tcW w:w="1047" w:type="dxa"/>
            <w:noWrap/>
            <w:hideMark/>
          </w:tcPr>
          <w:p w:rsidR="003F3537" w:rsidRPr="00731ED7" w:rsidRDefault="003F3537" w:rsidP="00C031B1">
            <w:pPr>
              <w:jc w:val="right"/>
              <w:rPr>
                <w:rFonts w:cs="Calibri"/>
                <w:color w:val="000000"/>
                <w:sz w:val="22"/>
                <w:szCs w:val="22"/>
              </w:rPr>
            </w:pPr>
            <w:r w:rsidRPr="00731ED7">
              <w:rPr>
                <w:rFonts w:cs="Calibri"/>
                <w:color w:val="000000"/>
                <w:sz w:val="22"/>
                <w:szCs w:val="22"/>
              </w:rPr>
              <w:t>25.92</w:t>
            </w: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Deception Bay (Caboolture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31.57</w:t>
            </w:r>
          </w:p>
        </w:tc>
      </w:tr>
      <w:tr w:rsidR="003F3537" w:rsidRPr="00731ED7" w:rsidTr="00C031B1">
        <w:trPr>
          <w:trHeight w:val="300"/>
        </w:trPr>
        <w:tc>
          <w:tcPr>
            <w:tcW w:w="3227" w:type="dxa"/>
            <w:noWrap/>
            <w:hideMark/>
          </w:tcPr>
          <w:p w:rsidR="003F3537" w:rsidRPr="00731ED7" w:rsidRDefault="003F3537" w:rsidP="00C031B1">
            <w:pPr>
              <w:rPr>
                <w:rFonts w:cs="Calibri"/>
                <w:color w:val="000000"/>
                <w:sz w:val="22"/>
                <w:szCs w:val="22"/>
              </w:rPr>
            </w:pPr>
            <w:r w:rsidRPr="00731ED7">
              <w:rPr>
                <w:rFonts w:cs="Calibri"/>
                <w:color w:val="000000"/>
                <w:sz w:val="22"/>
                <w:szCs w:val="22"/>
              </w:rPr>
              <w:t>Pullenvale (Brisbane City)</w:t>
            </w:r>
          </w:p>
        </w:tc>
        <w:tc>
          <w:tcPr>
            <w:tcW w:w="1047" w:type="dxa"/>
            <w:noWrap/>
            <w:hideMark/>
          </w:tcPr>
          <w:p w:rsidR="003F3537" w:rsidRPr="00731ED7" w:rsidRDefault="003F3537" w:rsidP="00C031B1">
            <w:pPr>
              <w:jc w:val="right"/>
              <w:rPr>
                <w:rFonts w:cs="Calibri"/>
                <w:color w:val="000000"/>
                <w:sz w:val="22"/>
                <w:szCs w:val="22"/>
              </w:rPr>
            </w:pPr>
            <w:r w:rsidRPr="00731ED7">
              <w:rPr>
                <w:rFonts w:cs="Calibri"/>
                <w:color w:val="000000"/>
                <w:sz w:val="22"/>
                <w:szCs w:val="22"/>
              </w:rPr>
              <w:t>32.43</w:t>
            </w: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Donnybrook (Caboolture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32.43</w:t>
            </w:r>
          </w:p>
        </w:tc>
      </w:tr>
      <w:tr w:rsidR="003F3537" w:rsidRPr="00731ED7" w:rsidTr="00C031B1">
        <w:trPr>
          <w:trHeight w:val="300"/>
        </w:trPr>
        <w:tc>
          <w:tcPr>
            <w:tcW w:w="3227" w:type="dxa"/>
            <w:noWrap/>
            <w:hideMark/>
          </w:tcPr>
          <w:p w:rsidR="003F3537" w:rsidRPr="00731ED7" w:rsidRDefault="003F3537" w:rsidP="00C031B1">
            <w:pPr>
              <w:rPr>
                <w:rFonts w:cs="Calibri"/>
                <w:color w:val="000000"/>
                <w:sz w:val="22"/>
                <w:szCs w:val="22"/>
              </w:rPr>
            </w:pPr>
            <w:r w:rsidRPr="00731ED7">
              <w:rPr>
                <w:rFonts w:cs="Calibri"/>
                <w:color w:val="000000"/>
                <w:sz w:val="22"/>
                <w:szCs w:val="22"/>
              </w:rPr>
              <w:t>Red Hill (Brisbane City)</w:t>
            </w:r>
          </w:p>
        </w:tc>
        <w:tc>
          <w:tcPr>
            <w:tcW w:w="1047" w:type="dxa"/>
            <w:noWrap/>
            <w:hideMark/>
          </w:tcPr>
          <w:p w:rsidR="003F3537" w:rsidRPr="00731ED7" w:rsidRDefault="003F3537" w:rsidP="00C031B1">
            <w:pPr>
              <w:jc w:val="right"/>
              <w:rPr>
                <w:rFonts w:cs="Calibri"/>
                <w:color w:val="000000"/>
                <w:sz w:val="22"/>
                <w:szCs w:val="22"/>
              </w:rPr>
            </w:pPr>
            <w:r w:rsidRPr="00731ED7">
              <w:rPr>
                <w:rFonts w:cs="Calibri"/>
                <w:color w:val="000000"/>
                <w:sz w:val="22"/>
                <w:szCs w:val="22"/>
              </w:rPr>
              <w:t>32.07</w:t>
            </w: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Draper (Pine Rivers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29.41</w:t>
            </w:r>
          </w:p>
        </w:tc>
      </w:tr>
      <w:tr w:rsidR="003F3537" w:rsidRPr="00731ED7" w:rsidTr="00C031B1">
        <w:trPr>
          <w:trHeight w:val="300"/>
        </w:trPr>
        <w:tc>
          <w:tcPr>
            <w:tcW w:w="3227" w:type="dxa"/>
            <w:noWrap/>
            <w:hideMark/>
          </w:tcPr>
          <w:p w:rsidR="003F3537" w:rsidRPr="00731ED7" w:rsidRDefault="003F3537" w:rsidP="00C031B1">
            <w:pPr>
              <w:rPr>
                <w:rFonts w:cs="Calibri"/>
                <w:color w:val="000000"/>
                <w:sz w:val="22"/>
                <w:szCs w:val="22"/>
              </w:rPr>
            </w:pPr>
            <w:r w:rsidRPr="00731ED7">
              <w:rPr>
                <w:rFonts w:cs="Calibri"/>
                <w:color w:val="000000"/>
                <w:sz w:val="22"/>
                <w:szCs w:val="22"/>
              </w:rPr>
              <w:t>Redbank (Ipswich City)</w:t>
            </w:r>
          </w:p>
        </w:tc>
        <w:tc>
          <w:tcPr>
            <w:tcW w:w="1047" w:type="dxa"/>
            <w:noWrap/>
            <w:hideMark/>
          </w:tcPr>
          <w:p w:rsidR="003F3537" w:rsidRPr="00731ED7" w:rsidRDefault="003F3537" w:rsidP="00C031B1">
            <w:pPr>
              <w:jc w:val="right"/>
              <w:rPr>
                <w:rFonts w:cs="Calibri"/>
                <w:color w:val="000000"/>
                <w:sz w:val="22"/>
                <w:szCs w:val="22"/>
              </w:rPr>
            </w:pPr>
            <w:r w:rsidRPr="00731ED7">
              <w:rPr>
                <w:rFonts w:cs="Calibri"/>
                <w:color w:val="000000"/>
                <w:sz w:val="22"/>
                <w:szCs w:val="22"/>
              </w:rPr>
              <w:t>27.02</w:t>
            </w: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Drewvale (Brisbane City)</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36.84</w:t>
            </w:r>
          </w:p>
        </w:tc>
      </w:tr>
      <w:tr w:rsidR="003F3537" w:rsidRPr="00731ED7" w:rsidTr="00C031B1">
        <w:trPr>
          <w:trHeight w:val="300"/>
        </w:trPr>
        <w:tc>
          <w:tcPr>
            <w:tcW w:w="3227" w:type="dxa"/>
            <w:noWrap/>
            <w:hideMark/>
          </w:tcPr>
          <w:p w:rsidR="003F3537" w:rsidRPr="00731ED7" w:rsidRDefault="003F3537" w:rsidP="00C031B1">
            <w:pPr>
              <w:rPr>
                <w:rFonts w:cs="Calibri"/>
                <w:color w:val="000000"/>
                <w:sz w:val="22"/>
                <w:szCs w:val="22"/>
              </w:rPr>
            </w:pPr>
            <w:r w:rsidRPr="00731ED7">
              <w:rPr>
                <w:rFonts w:cs="Calibri"/>
                <w:color w:val="000000"/>
                <w:sz w:val="22"/>
                <w:szCs w:val="22"/>
              </w:rPr>
              <w:t>Riverview (Ipswich City)</w:t>
            </w:r>
          </w:p>
        </w:tc>
        <w:tc>
          <w:tcPr>
            <w:tcW w:w="1047" w:type="dxa"/>
            <w:noWrap/>
            <w:hideMark/>
          </w:tcPr>
          <w:p w:rsidR="003F3537" w:rsidRPr="00731ED7" w:rsidRDefault="003F3537" w:rsidP="00C031B1">
            <w:pPr>
              <w:jc w:val="right"/>
              <w:rPr>
                <w:rFonts w:cs="Calibri"/>
                <w:color w:val="000000"/>
                <w:sz w:val="22"/>
                <w:szCs w:val="22"/>
              </w:rPr>
            </w:pPr>
            <w:r w:rsidRPr="00731ED7">
              <w:rPr>
                <w:rFonts w:cs="Calibri"/>
                <w:color w:val="000000"/>
                <w:sz w:val="22"/>
                <w:szCs w:val="22"/>
              </w:rPr>
              <w:t>25</w:t>
            </w: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Eatons Hill (Pine Rivers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27.08</w:t>
            </w:r>
          </w:p>
        </w:tc>
      </w:tr>
      <w:tr w:rsidR="003F3537" w:rsidRPr="00731ED7" w:rsidTr="00C031B1">
        <w:trPr>
          <w:trHeight w:val="300"/>
        </w:trPr>
        <w:tc>
          <w:tcPr>
            <w:tcW w:w="3227" w:type="dxa"/>
            <w:noWrap/>
            <w:hideMark/>
          </w:tcPr>
          <w:p w:rsidR="003F3537" w:rsidRPr="00731ED7" w:rsidRDefault="003F3537" w:rsidP="00C031B1">
            <w:pPr>
              <w:rPr>
                <w:rFonts w:cs="Calibri"/>
                <w:color w:val="000000"/>
                <w:sz w:val="22"/>
                <w:szCs w:val="22"/>
              </w:rPr>
            </w:pPr>
            <w:r w:rsidRPr="00731ED7">
              <w:rPr>
                <w:rFonts w:cs="Calibri"/>
                <w:color w:val="000000"/>
                <w:sz w:val="22"/>
                <w:szCs w:val="22"/>
              </w:rPr>
              <w:t>Salisbury (Brisbane City)</w:t>
            </w:r>
          </w:p>
        </w:tc>
        <w:tc>
          <w:tcPr>
            <w:tcW w:w="1047" w:type="dxa"/>
            <w:noWrap/>
            <w:hideMark/>
          </w:tcPr>
          <w:p w:rsidR="003F3537" w:rsidRPr="00731ED7" w:rsidRDefault="003F3537" w:rsidP="00C031B1">
            <w:pPr>
              <w:jc w:val="right"/>
              <w:rPr>
                <w:rFonts w:cs="Calibri"/>
                <w:color w:val="000000"/>
                <w:sz w:val="22"/>
                <w:szCs w:val="22"/>
              </w:rPr>
            </w:pPr>
            <w:r w:rsidRPr="00731ED7">
              <w:rPr>
                <w:rFonts w:cs="Calibri"/>
                <w:color w:val="000000"/>
                <w:sz w:val="22"/>
                <w:szCs w:val="22"/>
              </w:rPr>
              <w:t>31.57</w:t>
            </w: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Ellen Grove (Brisbane City)</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26.31</w:t>
            </w:r>
          </w:p>
        </w:tc>
      </w:tr>
      <w:tr w:rsidR="003F3537" w:rsidRPr="00731ED7" w:rsidTr="00C031B1">
        <w:trPr>
          <w:trHeight w:val="300"/>
        </w:trPr>
        <w:tc>
          <w:tcPr>
            <w:tcW w:w="3227" w:type="dxa"/>
            <w:noWrap/>
            <w:hideMark/>
          </w:tcPr>
          <w:p w:rsidR="003F3537" w:rsidRPr="00731ED7" w:rsidRDefault="003F3537" w:rsidP="00C031B1">
            <w:pPr>
              <w:rPr>
                <w:rFonts w:cs="Calibri"/>
                <w:color w:val="000000"/>
                <w:sz w:val="22"/>
                <w:szCs w:val="22"/>
              </w:rPr>
            </w:pPr>
            <w:r w:rsidRPr="00731ED7">
              <w:rPr>
                <w:rFonts w:cs="Calibri"/>
                <w:color w:val="000000"/>
                <w:sz w:val="22"/>
                <w:szCs w:val="22"/>
              </w:rPr>
              <w:lastRenderedPageBreak/>
              <w:t>Seventeen Mile Rocks (Brisbane City)</w:t>
            </w:r>
          </w:p>
        </w:tc>
        <w:tc>
          <w:tcPr>
            <w:tcW w:w="1047" w:type="dxa"/>
            <w:noWrap/>
            <w:hideMark/>
          </w:tcPr>
          <w:p w:rsidR="003F3537" w:rsidRPr="00731ED7" w:rsidRDefault="003F3537" w:rsidP="00C031B1">
            <w:pPr>
              <w:jc w:val="right"/>
              <w:rPr>
                <w:rFonts w:cs="Calibri"/>
                <w:color w:val="000000"/>
                <w:sz w:val="22"/>
                <w:szCs w:val="22"/>
              </w:rPr>
            </w:pPr>
            <w:r w:rsidRPr="00731ED7">
              <w:rPr>
                <w:rFonts w:cs="Calibri"/>
                <w:color w:val="000000"/>
                <w:sz w:val="22"/>
                <w:szCs w:val="22"/>
              </w:rPr>
              <w:t>23.52</w:t>
            </w: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Forest Lake (Brisbane City)</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30.15</w:t>
            </w:r>
          </w:p>
        </w:tc>
      </w:tr>
      <w:tr w:rsidR="003F3537" w:rsidRPr="00731ED7" w:rsidTr="00C031B1">
        <w:trPr>
          <w:trHeight w:val="300"/>
        </w:trPr>
        <w:tc>
          <w:tcPr>
            <w:tcW w:w="3227" w:type="dxa"/>
            <w:noWrap/>
            <w:hideMark/>
          </w:tcPr>
          <w:p w:rsidR="003F3537" w:rsidRPr="00731ED7" w:rsidRDefault="003F3537" w:rsidP="00C031B1">
            <w:pPr>
              <w:rPr>
                <w:rFonts w:cs="Calibri"/>
                <w:color w:val="000000"/>
                <w:sz w:val="22"/>
                <w:szCs w:val="22"/>
              </w:rPr>
            </w:pPr>
            <w:r w:rsidRPr="00731ED7">
              <w:rPr>
                <w:rFonts w:cs="Calibri"/>
                <w:color w:val="000000"/>
                <w:sz w:val="22"/>
                <w:szCs w:val="22"/>
              </w:rPr>
              <w:t>Sherwood (Brisbane City)</w:t>
            </w:r>
          </w:p>
        </w:tc>
        <w:tc>
          <w:tcPr>
            <w:tcW w:w="1047" w:type="dxa"/>
            <w:noWrap/>
            <w:hideMark/>
          </w:tcPr>
          <w:p w:rsidR="003F3537" w:rsidRPr="00731ED7" w:rsidRDefault="003F3537" w:rsidP="00C031B1">
            <w:pPr>
              <w:jc w:val="right"/>
              <w:rPr>
                <w:rFonts w:cs="Calibri"/>
                <w:color w:val="000000"/>
                <w:sz w:val="22"/>
                <w:szCs w:val="22"/>
              </w:rPr>
            </w:pPr>
            <w:r w:rsidRPr="00731ED7">
              <w:rPr>
                <w:rFonts w:cs="Calibri"/>
                <w:color w:val="000000"/>
                <w:sz w:val="22"/>
                <w:szCs w:val="22"/>
              </w:rPr>
              <w:t>30</w:t>
            </w: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Forestdale (Logan City)</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33.33</w:t>
            </w:r>
          </w:p>
        </w:tc>
      </w:tr>
      <w:tr w:rsidR="003F3537" w:rsidRPr="00731ED7" w:rsidTr="00C031B1">
        <w:trPr>
          <w:trHeight w:val="300"/>
        </w:trPr>
        <w:tc>
          <w:tcPr>
            <w:tcW w:w="3227" w:type="dxa"/>
            <w:noWrap/>
            <w:hideMark/>
          </w:tcPr>
          <w:p w:rsidR="003F3537" w:rsidRPr="00731ED7" w:rsidRDefault="003F3537" w:rsidP="00C031B1">
            <w:pPr>
              <w:rPr>
                <w:rFonts w:cs="Calibri"/>
                <w:color w:val="000000"/>
                <w:sz w:val="22"/>
                <w:szCs w:val="22"/>
              </w:rPr>
            </w:pPr>
            <w:r w:rsidRPr="00731ED7">
              <w:rPr>
                <w:rFonts w:cs="Calibri"/>
                <w:color w:val="000000"/>
                <w:sz w:val="22"/>
                <w:szCs w:val="22"/>
              </w:rPr>
              <w:t>Sinnamon Park (Brisbane City)</w:t>
            </w:r>
          </w:p>
        </w:tc>
        <w:tc>
          <w:tcPr>
            <w:tcW w:w="1047" w:type="dxa"/>
            <w:noWrap/>
            <w:hideMark/>
          </w:tcPr>
          <w:p w:rsidR="003F3537" w:rsidRPr="00731ED7" w:rsidRDefault="003F3537" w:rsidP="00C031B1">
            <w:pPr>
              <w:jc w:val="right"/>
              <w:rPr>
                <w:rFonts w:cs="Calibri"/>
                <w:color w:val="000000"/>
                <w:sz w:val="22"/>
                <w:szCs w:val="22"/>
              </w:rPr>
            </w:pPr>
            <w:r w:rsidRPr="00731ED7">
              <w:rPr>
                <w:rFonts w:cs="Calibri"/>
                <w:color w:val="000000"/>
                <w:sz w:val="22"/>
                <w:szCs w:val="22"/>
              </w:rPr>
              <w:t>27.65</w:t>
            </w: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Godwin Beach (Caboolture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30.76</w:t>
            </w:r>
          </w:p>
        </w:tc>
      </w:tr>
      <w:tr w:rsidR="003F3537" w:rsidRPr="00731ED7" w:rsidTr="00C031B1">
        <w:trPr>
          <w:trHeight w:val="300"/>
        </w:trPr>
        <w:tc>
          <w:tcPr>
            <w:tcW w:w="3227" w:type="dxa"/>
            <w:noWrap/>
            <w:hideMark/>
          </w:tcPr>
          <w:p w:rsidR="003F3537" w:rsidRPr="00731ED7" w:rsidRDefault="003F3537" w:rsidP="00C031B1">
            <w:pPr>
              <w:rPr>
                <w:rFonts w:cs="Calibri"/>
                <w:color w:val="000000"/>
                <w:sz w:val="22"/>
                <w:szCs w:val="22"/>
              </w:rPr>
            </w:pPr>
            <w:r w:rsidRPr="00731ED7">
              <w:rPr>
                <w:rFonts w:cs="Calibri"/>
                <w:color w:val="000000"/>
                <w:sz w:val="22"/>
                <w:szCs w:val="22"/>
              </w:rPr>
              <w:t>Tennyson (Brisbane City)</w:t>
            </w:r>
          </w:p>
        </w:tc>
        <w:tc>
          <w:tcPr>
            <w:tcW w:w="1047" w:type="dxa"/>
            <w:noWrap/>
            <w:hideMark/>
          </w:tcPr>
          <w:p w:rsidR="003F3537" w:rsidRPr="00731ED7" w:rsidRDefault="003F3537" w:rsidP="00C031B1">
            <w:pPr>
              <w:jc w:val="right"/>
              <w:rPr>
                <w:rFonts w:cs="Calibri"/>
                <w:color w:val="000000"/>
                <w:sz w:val="22"/>
                <w:szCs w:val="22"/>
              </w:rPr>
            </w:pPr>
            <w:r w:rsidRPr="00731ED7">
              <w:rPr>
                <w:rFonts w:cs="Calibri"/>
                <w:color w:val="000000"/>
                <w:sz w:val="22"/>
                <w:szCs w:val="22"/>
              </w:rPr>
              <w:t>28.57</w:t>
            </w: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Griffin (Pine Rivers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27.77</w:t>
            </w:r>
          </w:p>
        </w:tc>
      </w:tr>
      <w:tr w:rsidR="003F3537" w:rsidRPr="00731ED7" w:rsidTr="00C031B1">
        <w:trPr>
          <w:trHeight w:val="300"/>
        </w:trPr>
        <w:tc>
          <w:tcPr>
            <w:tcW w:w="3227" w:type="dxa"/>
            <w:noWrap/>
            <w:hideMark/>
          </w:tcPr>
          <w:p w:rsidR="003F3537" w:rsidRPr="00731ED7" w:rsidRDefault="003F3537" w:rsidP="00C031B1">
            <w:pPr>
              <w:rPr>
                <w:rFonts w:cs="Calibri"/>
                <w:color w:val="000000"/>
                <w:sz w:val="22"/>
                <w:szCs w:val="22"/>
              </w:rPr>
            </w:pPr>
            <w:r w:rsidRPr="00731ED7">
              <w:rPr>
                <w:rFonts w:cs="Calibri"/>
                <w:color w:val="000000"/>
                <w:sz w:val="22"/>
                <w:szCs w:val="22"/>
              </w:rPr>
              <w:t>Woolloongabba (Brisbane City)</w:t>
            </w:r>
          </w:p>
        </w:tc>
        <w:tc>
          <w:tcPr>
            <w:tcW w:w="1047" w:type="dxa"/>
            <w:noWrap/>
            <w:hideMark/>
          </w:tcPr>
          <w:p w:rsidR="003F3537" w:rsidRPr="00731ED7" w:rsidRDefault="003F3537" w:rsidP="00C031B1">
            <w:pPr>
              <w:jc w:val="right"/>
              <w:rPr>
                <w:rFonts w:cs="Calibri"/>
                <w:color w:val="000000"/>
                <w:sz w:val="22"/>
                <w:szCs w:val="22"/>
              </w:rPr>
            </w:pPr>
            <w:r w:rsidRPr="00731ED7">
              <w:rPr>
                <w:rFonts w:cs="Calibri"/>
                <w:color w:val="000000"/>
                <w:sz w:val="22"/>
                <w:szCs w:val="22"/>
              </w:rPr>
              <w:t>33.33</w:t>
            </w: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Heritage Park (Logan City)</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36.98</w:t>
            </w:r>
          </w:p>
        </w:tc>
      </w:tr>
      <w:tr w:rsidR="003F3537" w:rsidRPr="00731ED7" w:rsidTr="00C031B1">
        <w:trPr>
          <w:trHeight w:val="300"/>
        </w:trPr>
        <w:tc>
          <w:tcPr>
            <w:tcW w:w="3227" w:type="dxa"/>
            <w:noWrap/>
            <w:hideMark/>
          </w:tcPr>
          <w:p w:rsidR="003F3537" w:rsidRPr="00731ED7" w:rsidRDefault="003F3537" w:rsidP="00C031B1">
            <w:pPr>
              <w:rPr>
                <w:rFonts w:cs="Calibri"/>
                <w:color w:val="000000"/>
                <w:sz w:val="22"/>
                <w:szCs w:val="22"/>
              </w:rPr>
            </w:pPr>
            <w:r w:rsidRPr="00731ED7">
              <w:rPr>
                <w:rFonts w:cs="Calibri"/>
                <w:color w:val="000000"/>
                <w:sz w:val="22"/>
                <w:szCs w:val="22"/>
              </w:rPr>
              <w:t>Yeerongpilly (Brisbane City)</w:t>
            </w:r>
          </w:p>
        </w:tc>
        <w:tc>
          <w:tcPr>
            <w:tcW w:w="1047" w:type="dxa"/>
            <w:noWrap/>
            <w:hideMark/>
          </w:tcPr>
          <w:p w:rsidR="003F3537" w:rsidRPr="00731ED7" w:rsidRDefault="003F3537" w:rsidP="00C031B1">
            <w:pPr>
              <w:jc w:val="right"/>
              <w:rPr>
                <w:rFonts w:cs="Calibri"/>
                <w:color w:val="000000"/>
                <w:sz w:val="22"/>
                <w:szCs w:val="22"/>
              </w:rPr>
            </w:pPr>
            <w:r w:rsidRPr="00731ED7">
              <w:rPr>
                <w:rFonts w:cs="Calibri"/>
                <w:color w:val="000000"/>
                <w:sz w:val="22"/>
                <w:szCs w:val="22"/>
              </w:rPr>
              <w:t>34.21</w:t>
            </w: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Highvale (Pine Rivers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25.49</w:t>
            </w:r>
          </w:p>
        </w:tc>
      </w:tr>
      <w:tr w:rsidR="003F3537" w:rsidRPr="00731ED7" w:rsidTr="00C031B1">
        <w:trPr>
          <w:trHeight w:val="300"/>
        </w:trPr>
        <w:tc>
          <w:tcPr>
            <w:tcW w:w="3227" w:type="dxa"/>
            <w:noWrap/>
            <w:hideMark/>
          </w:tcPr>
          <w:p w:rsidR="003F3537" w:rsidRPr="00731ED7" w:rsidRDefault="003F3537" w:rsidP="00C031B1">
            <w:pPr>
              <w:rPr>
                <w:rFonts w:cs="Calibri"/>
                <w:color w:val="000000"/>
                <w:sz w:val="22"/>
                <w:szCs w:val="22"/>
              </w:rPr>
            </w:pPr>
            <w:r w:rsidRPr="00731ED7">
              <w:rPr>
                <w:rFonts w:cs="Calibri"/>
                <w:color w:val="000000"/>
                <w:sz w:val="22"/>
                <w:szCs w:val="22"/>
              </w:rPr>
              <w:t>Yeronga (Brisbane City)</w:t>
            </w:r>
          </w:p>
        </w:tc>
        <w:tc>
          <w:tcPr>
            <w:tcW w:w="1047" w:type="dxa"/>
            <w:noWrap/>
            <w:hideMark/>
          </w:tcPr>
          <w:p w:rsidR="003F3537" w:rsidRPr="00731ED7" w:rsidRDefault="003F3537" w:rsidP="00C031B1">
            <w:pPr>
              <w:jc w:val="right"/>
              <w:rPr>
                <w:rFonts w:cs="Calibri"/>
                <w:color w:val="000000"/>
                <w:sz w:val="22"/>
                <w:szCs w:val="22"/>
              </w:rPr>
            </w:pPr>
            <w:r w:rsidRPr="00731ED7">
              <w:rPr>
                <w:rFonts w:cs="Calibri"/>
                <w:color w:val="000000"/>
                <w:sz w:val="22"/>
                <w:szCs w:val="22"/>
              </w:rPr>
              <w:t>25</w:t>
            </w: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Hillcrest (Logan City)</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30.55</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Joyner (Pine Rivers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19.35</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Kallangur (Pine Rivers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28.2</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Kingston (Logan City)</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23.52</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Kippa-ring (Redcliffe City)</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26.82</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Kuraby (Brisbane City)</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23.4</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Kurwongbah (Pine Rivers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18.75</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Lawnton (Pine Rivers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23.25</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Logan Central (Logan City)</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31.11</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Loganholme (Logan City)</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33.33</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Loganlea (Logan City)</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22.58</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Mackenzie (Brisbane City)</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20</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Mango Hill (Pine Rivers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20.45</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Meadowbrook (Logan City)</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37.25</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Meldale (Caboolture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25.92</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Morayfield (Caboolture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22.91</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Mount Cotton (Redland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32.43</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Mount Glorious (Pine Rivers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36.66</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Mount Nebo (Pine Rivers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17.64</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Mount Pleasant (Pine Rivers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28.57</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Mount Samson (Pine Rivers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26.47</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Murrumba Downs (Pine Rivers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31.25</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Narangba (Caboolture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33.92</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Ningi (Caboolture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22.44</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Ocean View (Pine Rivers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28.88</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Ormiston (Redland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29.41</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Parkinson (Brisbane City)</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27.5</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Petrie (Pine Rivers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33.33</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Redbank Plains (Ipswich City)</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26.08</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Regents Park (Logan City)</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31.11</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Rochedale (Brisbane City)</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33.33</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Rothwell (Redcliffe City)</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29.72</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Runcorn (Brisbane City)</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26.82</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Samford Valley (Pine Rivers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33.33</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Samford Village (Pine Rivers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32.25</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Samsonvale (Pine Rivers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28.57</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Sandstone Point (Caboolture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30.76</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Shailer Park (Logan City)</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25.58</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Sheldon (Redland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18.75</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Slacks Creek (Logan City)</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30.95</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Springfield (Ipswich City)</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32.3</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Springfield Lakes (Ipswich City)</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39.58</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Springwood (Logan City)</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29.41</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Strathpine (Pine Rivers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23.68</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Stretton (Brisbane City)</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27.02</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Sunnybank Hills (Brisbane City)</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26.31</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Tanah Merah (Logan City)</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22.85</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Tarragindi (Brisbane City)</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25.86</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The Gap (Brisbane City)</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25</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Thornlands (Redland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22.5</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Toorbul (Caboolture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32.55</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Underwood (Logan City)</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30.61</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Upper Brookfield (Brisbane City)</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20</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Upper Caboolture (Caboolture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28.78</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Warner (Pine Rivers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30.23</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Waterford (Gold Coast City)</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25.8</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Whiteside (Pine Rivers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22.58</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Wights Mountain (Pine Rivers Shire)</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11.53</w:t>
            </w:r>
          </w:p>
        </w:tc>
      </w:tr>
      <w:tr w:rsidR="003F3537" w:rsidRPr="00731ED7" w:rsidTr="00C031B1">
        <w:trPr>
          <w:trHeight w:val="300"/>
        </w:trPr>
        <w:tc>
          <w:tcPr>
            <w:tcW w:w="3227" w:type="dxa"/>
            <w:shd w:val="clear" w:color="auto" w:fill="F2F2F2" w:themeFill="background1" w:themeFillShade="F2"/>
            <w:noWrap/>
          </w:tcPr>
          <w:p w:rsidR="003F3537" w:rsidRPr="00E06744" w:rsidRDefault="003F3537" w:rsidP="00C031B1">
            <w:pPr>
              <w:rPr>
                <w:rFonts w:cs="Calibri"/>
                <w:color w:val="000000"/>
                <w:highlight w:val="lightGray"/>
              </w:rPr>
            </w:pPr>
          </w:p>
        </w:tc>
        <w:tc>
          <w:tcPr>
            <w:tcW w:w="1047" w:type="dxa"/>
            <w:shd w:val="clear" w:color="auto" w:fill="F2F2F2" w:themeFill="background1" w:themeFillShade="F2"/>
            <w:noWrap/>
          </w:tcPr>
          <w:p w:rsidR="003F3537" w:rsidRPr="00E06744" w:rsidRDefault="003F3537" w:rsidP="00C031B1">
            <w:pPr>
              <w:jc w:val="right"/>
              <w:rPr>
                <w:rFonts w:cs="Calibri"/>
                <w:color w:val="000000"/>
                <w:highlight w:val="lightGray"/>
              </w:rPr>
            </w:pPr>
          </w:p>
        </w:tc>
        <w:tc>
          <w:tcPr>
            <w:tcW w:w="3226" w:type="dxa"/>
          </w:tcPr>
          <w:p w:rsidR="003F3537" w:rsidRPr="00731ED7" w:rsidRDefault="003F3537" w:rsidP="00C031B1">
            <w:pPr>
              <w:rPr>
                <w:rFonts w:cs="Calibri"/>
                <w:color w:val="000000"/>
                <w:sz w:val="22"/>
                <w:szCs w:val="22"/>
              </w:rPr>
            </w:pPr>
            <w:r w:rsidRPr="00731ED7">
              <w:rPr>
                <w:rFonts w:cs="Calibri"/>
                <w:color w:val="000000"/>
                <w:sz w:val="22"/>
                <w:szCs w:val="22"/>
              </w:rPr>
              <w:t>Woodridge (Logan City)</w:t>
            </w:r>
          </w:p>
        </w:tc>
        <w:tc>
          <w:tcPr>
            <w:tcW w:w="1047" w:type="dxa"/>
          </w:tcPr>
          <w:p w:rsidR="003F3537" w:rsidRPr="00731ED7" w:rsidRDefault="003F3537" w:rsidP="00C031B1">
            <w:pPr>
              <w:jc w:val="right"/>
              <w:rPr>
                <w:rFonts w:cs="Calibri"/>
                <w:color w:val="000000"/>
                <w:sz w:val="22"/>
                <w:szCs w:val="22"/>
              </w:rPr>
            </w:pPr>
            <w:r w:rsidRPr="00731ED7">
              <w:rPr>
                <w:rFonts w:cs="Calibri"/>
                <w:color w:val="000000"/>
                <w:sz w:val="22"/>
                <w:szCs w:val="22"/>
              </w:rPr>
              <w:t>36</w:t>
            </w:r>
          </w:p>
        </w:tc>
      </w:tr>
    </w:tbl>
    <w:p w:rsidR="003F3537" w:rsidRDefault="003F3537">
      <w:pPr>
        <w:rPr>
          <w:rFonts w:ascii="Times New Roman" w:hAnsi="Times New Roman" w:cs="Times New Roman"/>
          <w:bCs/>
          <w:color w:val="000000"/>
          <w:kern w:val="36"/>
          <w:sz w:val="24"/>
          <w:szCs w:val="24"/>
          <w:lang w:val="en-US" w:eastAsia="en-AU"/>
        </w:rPr>
        <w:sectPr w:rsidR="003F3537" w:rsidSect="003F3537">
          <w:pgSz w:w="11906" w:h="16838"/>
          <w:pgMar w:top="1440" w:right="1440" w:bottom="1440" w:left="1440" w:header="709" w:footer="709" w:gutter="0"/>
          <w:cols w:space="708"/>
          <w:docGrid w:linePitch="360"/>
        </w:sectPr>
      </w:pPr>
    </w:p>
    <w:p w:rsidR="00F04855" w:rsidRPr="001F7130" w:rsidRDefault="00D47006" w:rsidP="00F04855">
      <w:pPr>
        <w:spacing w:before="240" w:after="240" w:line="240" w:lineRule="auto"/>
        <w:outlineLvl w:val="0"/>
        <w:rPr>
          <w:rFonts w:ascii="Times New Roman" w:hAnsi="Times New Roman" w:cs="Times New Roman"/>
          <w:b/>
          <w:bCs/>
          <w:color w:val="000000"/>
          <w:kern w:val="36"/>
          <w:sz w:val="24"/>
          <w:szCs w:val="24"/>
          <w:lang w:val="en-US" w:eastAsia="en-AU"/>
        </w:rPr>
      </w:pPr>
      <w:r>
        <w:rPr>
          <w:rFonts w:ascii="Times New Roman" w:hAnsi="Times New Roman" w:cs="Times New Roman"/>
          <w:bCs/>
          <w:color w:val="000000"/>
          <w:kern w:val="36"/>
          <w:sz w:val="24"/>
          <w:szCs w:val="24"/>
          <w:lang w:val="en-US" w:eastAsia="en-AU"/>
        </w:rPr>
        <w:lastRenderedPageBreak/>
        <w:t xml:space="preserve">Appendix 2. </w:t>
      </w:r>
      <w:r w:rsidR="00F04855" w:rsidRPr="001F7130">
        <w:rPr>
          <w:rFonts w:ascii="Times New Roman" w:hAnsi="Times New Roman" w:cs="Times New Roman"/>
          <w:bCs/>
          <w:color w:val="000000"/>
          <w:kern w:val="36"/>
          <w:sz w:val="24"/>
          <w:szCs w:val="24"/>
          <w:lang w:val="en-US" w:eastAsia="en-AU"/>
        </w:rPr>
        <w:t>ACCS Items – Community Problems and Social Cohesion Scales</w:t>
      </w:r>
    </w:p>
    <w:tbl>
      <w:tblPr>
        <w:tblW w:w="14768" w:type="dxa"/>
        <w:tblBorders>
          <w:top w:val="single" w:sz="12" w:space="0" w:color="008000"/>
          <w:bottom w:val="single" w:sz="12" w:space="0" w:color="008000"/>
          <w:insideH w:val="single" w:sz="4" w:space="0" w:color="008000"/>
        </w:tblBorders>
        <w:tblLayout w:type="fixed"/>
        <w:tblLook w:val="01E0" w:firstRow="1" w:lastRow="1" w:firstColumn="1" w:lastColumn="1" w:noHBand="0" w:noVBand="0"/>
      </w:tblPr>
      <w:tblGrid>
        <w:gridCol w:w="3692"/>
        <w:gridCol w:w="3692"/>
        <w:gridCol w:w="3692"/>
        <w:gridCol w:w="3692"/>
      </w:tblGrid>
      <w:tr w:rsidR="00F04855" w:rsidRPr="00D47006" w:rsidTr="00FE3959">
        <w:trPr>
          <w:trHeight w:val="621"/>
        </w:trPr>
        <w:tc>
          <w:tcPr>
            <w:tcW w:w="3692" w:type="dxa"/>
            <w:tcBorders>
              <w:top w:val="single" w:sz="4" w:space="0" w:color="auto"/>
              <w:bottom w:val="single" w:sz="4" w:space="0" w:color="auto"/>
            </w:tcBorders>
            <w:vAlign w:val="bottom"/>
          </w:tcPr>
          <w:p w:rsidR="00F04855" w:rsidRPr="00D47006" w:rsidRDefault="00F04855" w:rsidP="00FE3959">
            <w:pPr>
              <w:spacing w:before="240" w:after="240" w:line="240" w:lineRule="auto"/>
              <w:outlineLvl w:val="0"/>
              <w:rPr>
                <w:rFonts w:ascii="Times New Roman" w:hAnsi="Times New Roman" w:cs="Times New Roman"/>
                <w:bCs/>
                <w:color w:val="000000"/>
                <w:kern w:val="36"/>
                <w:sz w:val="20"/>
                <w:szCs w:val="20"/>
                <w:lang w:val="en-US" w:eastAsia="en-AU"/>
              </w:rPr>
            </w:pPr>
            <w:r w:rsidRPr="00D47006">
              <w:rPr>
                <w:rFonts w:ascii="Times New Roman" w:hAnsi="Times New Roman" w:cs="Times New Roman"/>
                <w:bCs/>
                <w:color w:val="000000"/>
                <w:kern w:val="36"/>
                <w:sz w:val="20"/>
                <w:szCs w:val="20"/>
                <w:lang w:val="en-US" w:eastAsia="en-AU"/>
              </w:rPr>
              <w:t>Social Cohesion Scale</w:t>
            </w:r>
          </w:p>
        </w:tc>
        <w:tc>
          <w:tcPr>
            <w:tcW w:w="3692" w:type="dxa"/>
            <w:tcBorders>
              <w:top w:val="single" w:sz="4" w:space="0" w:color="auto"/>
              <w:bottom w:val="single" w:sz="4" w:space="0" w:color="auto"/>
            </w:tcBorders>
            <w:vAlign w:val="bottom"/>
          </w:tcPr>
          <w:p w:rsidR="00F04855" w:rsidRPr="00D47006" w:rsidRDefault="00F04855" w:rsidP="00FE3959">
            <w:pPr>
              <w:spacing w:before="240" w:after="240" w:line="240" w:lineRule="auto"/>
              <w:outlineLvl w:val="0"/>
              <w:rPr>
                <w:rFonts w:ascii="Times New Roman" w:hAnsi="Times New Roman" w:cs="Times New Roman"/>
                <w:bCs/>
                <w:color w:val="000000"/>
                <w:kern w:val="36"/>
                <w:sz w:val="20"/>
                <w:szCs w:val="20"/>
                <w:lang w:val="en-US" w:eastAsia="en-AU"/>
              </w:rPr>
            </w:pPr>
            <w:r w:rsidRPr="00D47006">
              <w:rPr>
                <w:rFonts w:ascii="Times New Roman" w:hAnsi="Times New Roman" w:cs="Times New Roman"/>
                <w:bCs/>
                <w:color w:val="000000"/>
                <w:kern w:val="36"/>
                <w:sz w:val="20"/>
                <w:szCs w:val="20"/>
                <w:lang w:val="en-US" w:eastAsia="en-AU"/>
              </w:rPr>
              <w:t>Community Problems Scale</w:t>
            </w:r>
          </w:p>
        </w:tc>
        <w:tc>
          <w:tcPr>
            <w:tcW w:w="3692" w:type="dxa"/>
            <w:tcBorders>
              <w:top w:val="single" w:sz="4" w:space="0" w:color="auto"/>
              <w:bottom w:val="single" w:sz="4" w:space="0" w:color="auto"/>
            </w:tcBorders>
          </w:tcPr>
          <w:p w:rsidR="00F04855" w:rsidRPr="00D47006" w:rsidRDefault="00F04855" w:rsidP="00FE3959">
            <w:pPr>
              <w:spacing w:before="240" w:after="240" w:line="240" w:lineRule="auto"/>
              <w:outlineLvl w:val="0"/>
              <w:rPr>
                <w:rFonts w:ascii="Times New Roman" w:hAnsi="Times New Roman" w:cs="Times New Roman"/>
                <w:bCs/>
                <w:color w:val="000000"/>
                <w:kern w:val="36"/>
                <w:sz w:val="20"/>
                <w:szCs w:val="20"/>
                <w:lang w:val="en-US" w:eastAsia="en-AU"/>
              </w:rPr>
            </w:pPr>
            <w:r w:rsidRPr="00D47006">
              <w:rPr>
                <w:rFonts w:ascii="Times New Roman" w:hAnsi="Times New Roman" w:cs="Times New Roman"/>
                <w:bCs/>
                <w:color w:val="000000"/>
                <w:kern w:val="36"/>
                <w:sz w:val="20"/>
                <w:szCs w:val="20"/>
                <w:lang w:val="en-US" w:eastAsia="en-AU"/>
              </w:rPr>
              <w:t>Frequency of Neighbouring Scale</w:t>
            </w:r>
          </w:p>
        </w:tc>
        <w:tc>
          <w:tcPr>
            <w:tcW w:w="3692" w:type="dxa"/>
            <w:tcBorders>
              <w:top w:val="single" w:sz="4" w:space="0" w:color="auto"/>
              <w:bottom w:val="single" w:sz="4" w:space="0" w:color="auto"/>
            </w:tcBorders>
          </w:tcPr>
          <w:p w:rsidR="00F04855" w:rsidRPr="00D47006" w:rsidRDefault="00F04855" w:rsidP="00FE3959">
            <w:pPr>
              <w:spacing w:before="240" w:after="240" w:line="240" w:lineRule="auto"/>
              <w:outlineLvl w:val="0"/>
              <w:rPr>
                <w:rFonts w:ascii="Times New Roman" w:hAnsi="Times New Roman" w:cs="Times New Roman"/>
                <w:bCs/>
                <w:color w:val="000000"/>
                <w:kern w:val="36"/>
                <w:sz w:val="20"/>
                <w:szCs w:val="20"/>
                <w:lang w:val="en-US" w:eastAsia="en-AU"/>
              </w:rPr>
            </w:pPr>
            <w:r w:rsidRPr="00D47006">
              <w:rPr>
                <w:rFonts w:ascii="Times New Roman" w:hAnsi="Times New Roman" w:cs="Times New Roman"/>
                <w:bCs/>
                <w:color w:val="000000"/>
                <w:kern w:val="36"/>
                <w:sz w:val="20"/>
                <w:szCs w:val="20"/>
                <w:lang w:val="en-US" w:eastAsia="en-AU"/>
              </w:rPr>
              <w:t>Knowledge of Local Services</w:t>
            </w:r>
          </w:p>
        </w:tc>
      </w:tr>
      <w:tr w:rsidR="00F04855" w:rsidRPr="00D47006" w:rsidTr="00FE3959">
        <w:trPr>
          <w:trHeight w:val="1790"/>
        </w:trPr>
        <w:tc>
          <w:tcPr>
            <w:tcW w:w="3692" w:type="dxa"/>
            <w:tcBorders>
              <w:top w:val="single" w:sz="4" w:space="0" w:color="auto"/>
              <w:bottom w:val="single" w:sz="4" w:space="0" w:color="auto"/>
            </w:tcBorders>
          </w:tcPr>
          <w:p w:rsidR="00F04855" w:rsidRPr="00D47006" w:rsidRDefault="00F04855" w:rsidP="00FE3959">
            <w:pPr>
              <w:spacing w:before="240" w:after="240" w:line="480" w:lineRule="auto"/>
              <w:outlineLvl w:val="0"/>
              <w:rPr>
                <w:rFonts w:ascii="Times New Roman" w:hAnsi="Times New Roman" w:cs="Times New Roman"/>
                <w:bCs/>
                <w:color w:val="000000"/>
                <w:kern w:val="36"/>
                <w:sz w:val="20"/>
                <w:szCs w:val="20"/>
                <w:lang w:val="en-US" w:eastAsia="en-AU"/>
              </w:rPr>
            </w:pPr>
            <w:r w:rsidRPr="00D47006">
              <w:rPr>
                <w:rFonts w:ascii="Times New Roman" w:hAnsi="Times New Roman" w:cs="Times New Roman"/>
                <w:bCs/>
                <w:color w:val="000000"/>
                <w:kern w:val="36"/>
                <w:sz w:val="20"/>
                <w:szCs w:val="20"/>
                <w:lang w:val="en-US" w:eastAsia="en-AU"/>
              </w:rPr>
              <w:t>People around here are willing to help their neighbours?  Would you say you strongly agree, agree disagree or strongly disagree?</w:t>
            </w:r>
          </w:p>
          <w:p w:rsidR="00F04855" w:rsidRPr="00D47006" w:rsidRDefault="00F04855" w:rsidP="00FE3959">
            <w:pPr>
              <w:spacing w:before="240" w:after="240" w:line="480" w:lineRule="auto"/>
              <w:outlineLvl w:val="0"/>
              <w:rPr>
                <w:rFonts w:ascii="Times New Roman" w:hAnsi="Times New Roman" w:cs="Times New Roman"/>
                <w:bCs/>
                <w:color w:val="000000"/>
                <w:kern w:val="36"/>
                <w:sz w:val="20"/>
                <w:szCs w:val="20"/>
                <w:lang w:val="en-US" w:eastAsia="en-AU"/>
              </w:rPr>
            </w:pPr>
            <w:r w:rsidRPr="00D47006">
              <w:rPr>
                <w:rFonts w:ascii="Times New Roman" w:hAnsi="Times New Roman" w:cs="Times New Roman"/>
                <w:bCs/>
                <w:color w:val="000000"/>
                <w:kern w:val="36"/>
                <w:sz w:val="20"/>
                <w:szCs w:val="20"/>
                <w:lang w:val="en-US" w:eastAsia="en-AU"/>
              </w:rPr>
              <w:t xml:space="preserve">This is a close-knit </w:t>
            </w:r>
            <w:r w:rsidR="000D54C3" w:rsidRPr="00D47006">
              <w:rPr>
                <w:rFonts w:ascii="Times New Roman" w:hAnsi="Times New Roman" w:cs="Times New Roman"/>
                <w:bCs/>
                <w:color w:val="000000"/>
                <w:kern w:val="36"/>
                <w:sz w:val="20"/>
                <w:szCs w:val="20"/>
                <w:lang w:val="en-US" w:eastAsia="en-AU"/>
              </w:rPr>
              <w:t>community</w:t>
            </w:r>
            <w:r w:rsidRPr="00D47006">
              <w:rPr>
                <w:rFonts w:ascii="Times New Roman" w:hAnsi="Times New Roman" w:cs="Times New Roman"/>
                <w:bCs/>
                <w:color w:val="000000"/>
                <w:kern w:val="36"/>
                <w:sz w:val="20"/>
                <w:szCs w:val="20"/>
                <w:lang w:val="en-US" w:eastAsia="en-AU"/>
              </w:rPr>
              <w:t>?  Would you say you strongly agree, agree disagree or strongly disagree?</w:t>
            </w:r>
          </w:p>
          <w:p w:rsidR="00F04855" w:rsidRPr="00D47006" w:rsidRDefault="00F04855" w:rsidP="00FE3959">
            <w:pPr>
              <w:spacing w:before="240" w:after="240" w:line="480" w:lineRule="auto"/>
              <w:outlineLvl w:val="0"/>
              <w:rPr>
                <w:rFonts w:ascii="Times New Roman" w:hAnsi="Times New Roman" w:cs="Times New Roman"/>
                <w:bCs/>
                <w:color w:val="000000"/>
                <w:kern w:val="36"/>
                <w:sz w:val="20"/>
                <w:szCs w:val="20"/>
                <w:lang w:val="en-US" w:eastAsia="en-AU"/>
              </w:rPr>
            </w:pPr>
            <w:r w:rsidRPr="00D47006">
              <w:rPr>
                <w:rFonts w:ascii="Times New Roman" w:hAnsi="Times New Roman" w:cs="Times New Roman"/>
                <w:bCs/>
                <w:color w:val="000000"/>
                <w:kern w:val="36"/>
                <w:sz w:val="20"/>
                <w:szCs w:val="20"/>
                <w:lang w:val="en-US" w:eastAsia="en-AU"/>
              </w:rPr>
              <w:t xml:space="preserve">People in this </w:t>
            </w:r>
            <w:r w:rsidR="000D54C3" w:rsidRPr="00D47006">
              <w:rPr>
                <w:rFonts w:ascii="Times New Roman" w:hAnsi="Times New Roman" w:cs="Times New Roman"/>
                <w:bCs/>
                <w:color w:val="000000"/>
                <w:kern w:val="36"/>
                <w:sz w:val="20"/>
                <w:szCs w:val="20"/>
                <w:lang w:val="en-US" w:eastAsia="en-AU"/>
              </w:rPr>
              <w:t>community</w:t>
            </w:r>
            <w:r w:rsidRPr="00D47006">
              <w:rPr>
                <w:rFonts w:ascii="Times New Roman" w:hAnsi="Times New Roman" w:cs="Times New Roman"/>
                <w:bCs/>
                <w:color w:val="000000"/>
                <w:kern w:val="36"/>
                <w:sz w:val="20"/>
                <w:szCs w:val="20"/>
                <w:lang w:val="en-US" w:eastAsia="en-AU"/>
              </w:rPr>
              <w:t xml:space="preserve"> can be trusted.  Would you say you strongly agree, agree disagree or strongly disagree?</w:t>
            </w:r>
          </w:p>
          <w:p w:rsidR="00F04855" w:rsidRPr="00D47006" w:rsidRDefault="00F04855" w:rsidP="00FE3959">
            <w:pPr>
              <w:spacing w:before="240" w:after="240" w:line="480" w:lineRule="auto"/>
              <w:outlineLvl w:val="0"/>
              <w:rPr>
                <w:rFonts w:ascii="Times New Roman" w:hAnsi="Times New Roman" w:cs="Times New Roman"/>
                <w:bCs/>
                <w:color w:val="000000"/>
                <w:kern w:val="36"/>
                <w:sz w:val="20"/>
                <w:szCs w:val="20"/>
                <w:lang w:val="en-US" w:eastAsia="en-AU"/>
              </w:rPr>
            </w:pPr>
            <w:r w:rsidRPr="00D47006">
              <w:rPr>
                <w:rFonts w:ascii="Times New Roman" w:hAnsi="Times New Roman" w:cs="Times New Roman"/>
                <w:bCs/>
                <w:color w:val="000000"/>
                <w:kern w:val="36"/>
                <w:sz w:val="20"/>
                <w:szCs w:val="20"/>
                <w:lang w:val="en-US" w:eastAsia="en-AU"/>
              </w:rPr>
              <w:t xml:space="preserve">People in this </w:t>
            </w:r>
            <w:r w:rsidR="000D54C3" w:rsidRPr="00D47006">
              <w:rPr>
                <w:rFonts w:ascii="Times New Roman" w:hAnsi="Times New Roman" w:cs="Times New Roman"/>
                <w:bCs/>
                <w:color w:val="000000"/>
                <w:kern w:val="36"/>
                <w:sz w:val="20"/>
                <w:szCs w:val="20"/>
                <w:lang w:val="en-US" w:eastAsia="en-AU"/>
              </w:rPr>
              <w:t>community</w:t>
            </w:r>
            <w:r w:rsidRPr="00D47006">
              <w:rPr>
                <w:rFonts w:ascii="Times New Roman" w:hAnsi="Times New Roman" w:cs="Times New Roman"/>
                <w:bCs/>
                <w:color w:val="000000"/>
                <w:kern w:val="36"/>
                <w:sz w:val="20"/>
                <w:szCs w:val="20"/>
                <w:lang w:val="en-US" w:eastAsia="en-AU"/>
              </w:rPr>
              <w:t xml:space="preserve"> do not share the same values.  Would you say you strongly agree, agree disagree or strongly disagree?</w:t>
            </w:r>
          </w:p>
        </w:tc>
        <w:tc>
          <w:tcPr>
            <w:tcW w:w="3692" w:type="dxa"/>
            <w:tcBorders>
              <w:top w:val="single" w:sz="4" w:space="0" w:color="auto"/>
              <w:bottom w:val="single" w:sz="4" w:space="0" w:color="auto"/>
            </w:tcBorders>
          </w:tcPr>
          <w:p w:rsidR="00F04855" w:rsidRPr="00D47006" w:rsidRDefault="00F04855" w:rsidP="00FE3959">
            <w:pPr>
              <w:spacing w:before="240" w:after="240" w:line="240" w:lineRule="auto"/>
              <w:outlineLvl w:val="0"/>
              <w:rPr>
                <w:rFonts w:ascii="Times New Roman" w:hAnsi="Times New Roman" w:cs="Times New Roman"/>
                <w:bCs/>
                <w:color w:val="000000"/>
                <w:kern w:val="36"/>
                <w:sz w:val="20"/>
                <w:szCs w:val="20"/>
                <w:lang w:val="en-US" w:eastAsia="en-AU"/>
              </w:rPr>
            </w:pPr>
            <w:r w:rsidRPr="00D47006">
              <w:rPr>
                <w:rFonts w:ascii="Times New Roman" w:hAnsi="Times New Roman" w:cs="Times New Roman"/>
                <w:bCs/>
                <w:color w:val="000000"/>
                <w:kern w:val="36"/>
                <w:sz w:val="20"/>
                <w:szCs w:val="20"/>
                <w:lang w:val="en-US" w:eastAsia="en-AU"/>
              </w:rPr>
              <w:t>Drugs</w:t>
            </w:r>
          </w:p>
          <w:p w:rsidR="00F04855" w:rsidRPr="00D47006" w:rsidRDefault="00F04855" w:rsidP="00FE3959">
            <w:pPr>
              <w:spacing w:before="240" w:after="240" w:line="240" w:lineRule="auto"/>
              <w:outlineLvl w:val="0"/>
              <w:rPr>
                <w:rFonts w:ascii="Times New Roman" w:hAnsi="Times New Roman" w:cs="Times New Roman"/>
                <w:bCs/>
                <w:color w:val="000000"/>
                <w:kern w:val="36"/>
                <w:sz w:val="20"/>
                <w:szCs w:val="20"/>
                <w:lang w:val="en-US" w:eastAsia="en-AU"/>
              </w:rPr>
            </w:pPr>
            <w:r w:rsidRPr="00D47006">
              <w:rPr>
                <w:rFonts w:ascii="Times New Roman" w:hAnsi="Times New Roman" w:cs="Times New Roman"/>
                <w:bCs/>
                <w:color w:val="000000"/>
                <w:kern w:val="36"/>
                <w:sz w:val="20"/>
                <w:szCs w:val="20"/>
                <w:lang w:val="en-US" w:eastAsia="en-AU"/>
              </w:rPr>
              <w:t>Public Drinking</w:t>
            </w:r>
          </w:p>
          <w:p w:rsidR="00F04855" w:rsidRPr="00D47006" w:rsidRDefault="00F04855" w:rsidP="00FE3959">
            <w:pPr>
              <w:spacing w:before="240" w:after="240" w:line="240" w:lineRule="auto"/>
              <w:outlineLvl w:val="0"/>
              <w:rPr>
                <w:rFonts w:ascii="Times New Roman" w:hAnsi="Times New Roman" w:cs="Times New Roman"/>
                <w:bCs/>
                <w:color w:val="000000"/>
                <w:kern w:val="36"/>
                <w:sz w:val="20"/>
                <w:szCs w:val="20"/>
                <w:lang w:val="en-US" w:eastAsia="en-AU"/>
              </w:rPr>
            </w:pPr>
            <w:r w:rsidRPr="00D47006">
              <w:rPr>
                <w:rFonts w:ascii="Times New Roman" w:hAnsi="Times New Roman" w:cs="Times New Roman"/>
                <w:bCs/>
                <w:color w:val="000000"/>
                <w:kern w:val="36"/>
                <w:sz w:val="20"/>
                <w:szCs w:val="20"/>
                <w:lang w:val="en-US" w:eastAsia="en-AU"/>
              </w:rPr>
              <w:t xml:space="preserve">People loitering or hanging around </w:t>
            </w:r>
          </w:p>
          <w:p w:rsidR="00F04855" w:rsidRPr="00D47006" w:rsidRDefault="00F04855" w:rsidP="00FE3959">
            <w:pPr>
              <w:spacing w:before="240" w:after="240" w:line="240" w:lineRule="auto"/>
              <w:outlineLvl w:val="0"/>
              <w:rPr>
                <w:rFonts w:ascii="Times New Roman" w:hAnsi="Times New Roman" w:cs="Times New Roman"/>
                <w:bCs/>
                <w:color w:val="000000"/>
                <w:kern w:val="36"/>
                <w:sz w:val="20"/>
                <w:szCs w:val="20"/>
                <w:lang w:val="en-US" w:eastAsia="en-AU"/>
              </w:rPr>
            </w:pPr>
            <w:r w:rsidRPr="00D47006">
              <w:rPr>
                <w:rFonts w:ascii="Times New Roman" w:hAnsi="Times New Roman" w:cs="Times New Roman"/>
                <w:bCs/>
                <w:color w:val="000000"/>
                <w:kern w:val="36"/>
                <w:sz w:val="20"/>
                <w:szCs w:val="20"/>
                <w:lang w:val="en-US" w:eastAsia="en-AU"/>
              </w:rPr>
              <w:t>People being attacked or harassed because of their skin colour, ethnic origin or religion</w:t>
            </w:r>
          </w:p>
          <w:p w:rsidR="00F04855" w:rsidRPr="00D47006" w:rsidRDefault="00F04855" w:rsidP="00FE3959">
            <w:pPr>
              <w:spacing w:before="240" w:after="240" w:line="240" w:lineRule="auto"/>
              <w:outlineLvl w:val="0"/>
              <w:rPr>
                <w:rFonts w:ascii="Times New Roman" w:hAnsi="Times New Roman" w:cs="Times New Roman"/>
                <w:bCs/>
                <w:color w:val="000000"/>
                <w:kern w:val="36"/>
                <w:sz w:val="20"/>
                <w:szCs w:val="20"/>
                <w:lang w:val="en-US" w:eastAsia="en-AU"/>
              </w:rPr>
            </w:pPr>
            <w:r w:rsidRPr="00D47006">
              <w:rPr>
                <w:rFonts w:ascii="Times New Roman" w:hAnsi="Times New Roman" w:cs="Times New Roman"/>
                <w:bCs/>
                <w:color w:val="000000"/>
                <w:kern w:val="36"/>
                <w:sz w:val="20"/>
                <w:szCs w:val="20"/>
                <w:lang w:val="en-US" w:eastAsia="en-AU"/>
              </w:rPr>
              <w:t>Vandalism and/or graffiti</w:t>
            </w:r>
          </w:p>
          <w:p w:rsidR="00F04855" w:rsidRPr="00D47006" w:rsidRDefault="00F04855" w:rsidP="00FE3959">
            <w:pPr>
              <w:spacing w:before="240" w:after="240" w:line="240" w:lineRule="auto"/>
              <w:outlineLvl w:val="0"/>
              <w:rPr>
                <w:rFonts w:ascii="Times New Roman" w:hAnsi="Times New Roman" w:cs="Times New Roman"/>
                <w:bCs/>
                <w:color w:val="000000"/>
                <w:kern w:val="36"/>
                <w:sz w:val="20"/>
                <w:szCs w:val="20"/>
                <w:lang w:val="en-US" w:eastAsia="en-AU"/>
              </w:rPr>
            </w:pPr>
            <w:r w:rsidRPr="00D47006">
              <w:rPr>
                <w:rFonts w:ascii="Times New Roman" w:hAnsi="Times New Roman" w:cs="Times New Roman"/>
                <w:bCs/>
                <w:color w:val="000000"/>
                <w:kern w:val="36"/>
                <w:sz w:val="20"/>
                <w:szCs w:val="20"/>
                <w:lang w:val="en-US" w:eastAsia="en-AU"/>
              </w:rPr>
              <w:t>Traffic problems such as speeding or hooning</w:t>
            </w:r>
          </w:p>
          <w:p w:rsidR="00F04855" w:rsidRPr="00D47006" w:rsidRDefault="00F04855" w:rsidP="00FE3959">
            <w:pPr>
              <w:spacing w:before="240" w:after="240" w:line="240" w:lineRule="auto"/>
              <w:outlineLvl w:val="0"/>
              <w:rPr>
                <w:rFonts w:ascii="Times New Roman" w:hAnsi="Times New Roman" w:cs="Times New Roman"/>
                <w:bCs/>
                <w:color w:val="000000"/>
                <w:kern w:val="36"/>
                <w:sz w:val="20"/>
                <w:szCs w:val="20"/>
                <w:lang w:val="en-US" w:eastAsia="en-AU"/>
              </w:rPr>
            </w:pPr>
            <w:r w:rsidRPr="00D47006">
              <w:rPr>
                <w:rFonts w:ascii="Times New Roman" w:hAnsi="Times New Roman" w:cs="Times New Roman"/>
                <w:bCs/>
                <w:color w:val="000000"/>
                <w:kern w:val="36"/>
                <w:sz w:val="20"/>
                <w:szCs w:val="20"/>
                <w:lang w:val="en-US" w:eastAsia="en-AU"/>
              </w:rPr>
              <w:t>Young people getting into trouble</w:t>
            </w:r>
          </w:p>
          <w:p w:rsidR="00F04855" w:rsidRPr="00D47006" w:rsidRDefault="00F04855" w:rsidP="00FE3959">
            <w:pPr>
              <w:spacing w:before="240" w:after="240" w:line="240" w:lineRule="auto"/>
              <w:outlineLvl w:val="0"/>
              <w:rPr>
                <w:rFonts w:ascii="Times New Roman" w:hAnsi="Times New Roman" w:cs="Times New Roman"/>
                <w:bCs/>
                <w:color w:val="000000"/>
                <w:kern w:val="36"/>
                <w:sz w:val="20"/>
                <w:szCs w:val="20"/>
                <w:lang w:val="en-US" w:eastAsia="en-AU"/>
              </w:rPr>
            </w:pPr>
          </w:p>
        </w:tc>
        <w:tc>
          <w:tcPr>
            <w:tcW w:w="3692" w:type="dxa"/>
            <w:tcBorders>
              <w:top w:val="single" w:sz="4" w:space="0" w:color="auto"/>
              <w:bottom w:val="single" w:sz="4" w:space="0" w:color="auto"/>
            </w:tcBorders>
          </w:tcPr>
          <w:p w:rsidR="00F04855" w:rsidRPr="00D47006" w:rsidRDefault="00F04855" w:rsidP="00FE3959">
            <w:pPr>
              <w:spacing w:before="240" w:after="240" w:line="480" w:lineRule="auto"/>
              <w:outlineLvl w:val="0"/>
              <w:rPr>
                <w:rFonts w:ascii="Times New Roman" w:hAnsi="Times New Roman" w:cs="Times New Roman"/>
                <w:bCs/>
                <w:color w:val="000000"/>
                <w:kern w:val="36"/>
                <w:sz w:val="20"/>
                <w:szCs w:val="20"/>
                <w:lang w:val="en-US" w:eastAsia="en-AU"/>
              </w:rPr>
            </w:pPr>
            <w:r w:rsidRPr="00D47006">
              <w:rPr>
                <w:rFonts w:ascii="Times New Roman" w:hAnsi="Times New Roman" w:cs="Times New Roman"/>
                <w:bCs/>
                <w:color w:val="000000"/>
                <w:kern w:val="36"/>
                <w:sz w:val="20"/>
                <w:szCs w:val="20"/>
                <w:lang w:val="en-US" w:eastAsia="en-AU"/>
              </w:rPr>
              <w:t>How often do you and people in your community do favours for each other? Often, sometimes, rarely or never?</w:t>
            </w:r>
          </w:p>
          <w:p w:rsidR="00F04855" w:rsidRPr="00D47006" w:rsidRDefault="00F04855" w:rsidP="00FE3959">
            <w:pPr>
              <w:spacing w:before="240" w:after="240" w:line="480" w:lineRule="auto"/>
              <w:outlineLvl w:val="0"/>
              <w:rPr>
                <w:rFonts w:ascii="Times New Roman" w:hAnsi="Times New Roman" w:cs="Times New Roman"/>
                <w:bCs/>
                <w:color w:val="000000"/>
                <w:kern w:val="36"/>
                <w:sz w:val="20"/>
                <w:szCs w:val="20"/>
                <w:lang w:val="en-US" w:eastAsia="en-AU"/>
              </w:rPr>
            </w:pPr>
            <w:r w:rsidRPr="00D47006">
              <w:rPr>
                <w:rFonts w:ascii="Times New Roman" w:hAnsi="Times New Roman" w:cs="Times New Roman"/>
                <w:bCs/>
                <w:color w:val="000000"/>
                <w:kern w:val="36"/>
                <w:sz w:val="20"/>
                <w:szCs w:val="20"/>
                <w:lang w:val="en-US" w:eastAsia="en-AU"/>
              </w:rPr>
              <w:t>How often do you and people in your community visit in each other’s homes or on the street? Often, sometimes, rarely or never?</w:t>
            </w:r>
          </w:p>
          <w:p w:rsidR="00F04855" w:rsidRPr="00D47006" w:rsidRDefault="00F04855" w:rsidP="00D47006">
            <w:pPr>
              <w:spacing w:before="240" w:after="240" w:line="480" w:lineRule="auto"/>
              <w:outlineLvl w:val="0"/>
              <w:rPr>
                <w:rFonts w:ascii="Times New Roman" w:hAnsi="Times New Roman" w:cs="Times New Roman"/>
                <w:bCs/>
                <w:color w:val="000000"/>
                <w:kern w:val="36"/>
                <w:sz w:val="20"/>
                <w:szCs w:val="20"/>
                <w:lang w:val="en-US" w:eastAsia="en-AU"/>
              </w:rPr>
            </w:pPr>
            <w:r w:rsidRPr="00D47006">
              <w:rPr>
                <w:rFonts w:ascii="Times New Roman" w:hAnsi="Times New Roman" w:cs="Times New Roman"/>
                <w:bCs/>
                <w:color w:val="000000"/>
                <w:kern w:val="36"/>
                <w:sz w:val="20"/>
                <w:szCs w:val="20"/>
                <w:lang w:val="en-US" w:eastAsia="en-AU"/>
              </w:rPr>
              <w:t>How often do you and people in your community ask each other for advice about personal things such as child rearing or job openings? Often, sometimes, rarely or never?</w:t>
            </w:r>
          </w:p>
        </w:tc>
        <w:tc>
          <w:tcPr>
            <w:tcW w:w="3692" w:type="dxa"/>
            <w:tcBorders>
              <w:top w:val="single" w:sz="4" w:space="0" w:color="auto"/>
              <w:bottom w:val="single" w:sz="4" w:space="0" w:color="auto"/>
            </w:tcBorders>
          </w:tcPr>
          <w:p w:rsidR="00F04855" w:rsidRPr="00D47006" w:rsidRDefault="00F04855" w:rsidP="00FE3959">
            <w:pPr>
              <w:spacing w:before="240" w:after="240" w:line="240" w:lineRule="auto"/>
              <w:outlineLvl w:val="0"/>
              <w:rPr>
                <w:rFonts w:ascii="Times New Roman" w:hAnsi="Times New Roman" w:cs="Times New Roman"/>
                <w:bCs/>
                <w:color w:val="000000"/>
                <w:kern w:val="36"/>
                <w:sz w:val="20"/>
                <w:szCs w:val="20"/>
                <w:lang w:val="en-US" w:eastAsia="en-AU"/>
              </w:rPr>
            </w:pPr>
            <w:r w:rsidRPr="00D47006">
              <w:rPr>
                <w:rFonts w:ascii="Times New Roman" w:hAnsi="Times New Roman" w:cs="Times New Roman"/>
                <w:bCs/>
                <w:color w:val="000000"/>
                <w:kern w:val="36"/>
                <w:sz w:val="20"/>
                <w:szCs w:val="20"/>
                <w:lang w:val="en-US" w:eastAsia="en-AU"/>
              </w:rPr>
              <w:t>Community newsletter or bulletin</w:t>
            </w:r>
          </w:p>
          <w:p w:rsidR="00F04855" w:rsidRPr="00D47006" w:rsidRDefault="00F04855" w:rsidP="00FE3959">
            <w:pPr>
              <w:spacing w:before="240" w:after="240" w:line="240" w:lineRule="auto"/>
              <w:outlineLvl w:val="0"/>
              <w:rPr>
                <w:rFonts w:ascii="Times New Roman" w:hAnsi="Times New Roman" w:cs="Times New Roman"/>
                <w:bCs/>
                <w:color w:val="000000"/>
                <w:kern w:val="36"/>
                <w:sz w:val="20"/>
                <w:szCs w:val="20"/>
                <w:lang w:val="en-US" w:eastAsia="en-AU"/>
              </w:rPr>
            </w:pPr>
            <w:r w:rsidRPr="00D47006">
              <w:rPr>
                <w:rFonts w:ascii="Times New Roman" w:hAnsi="Times New Roman" w:cs="Times New Roman"/>
                <w:bCs/>
                <w:color w:val="000000"/>
                <w:kern w:val="36"/>
                <w:sz w:val="20"/>
                <w:szCs w:val="20"/>
                <w:lang w:val="en-US" w:eastAsia="en-AU"/>
              </w:rPr>
              <w:t>Crime prevention program</w:t>
            </w:r>
          </w:p>
          <w:p w:rsidR="00F04855" w:rsidRPr="00D47006" w:rsidRDefault="00F04855" w:rsidP="00FE3959">
            <w:pPr>
              <w:spacing w:before="240" w:after="240" w:line="240" w:lineRule="auto"/>
              <w:outlineLvl w:val="0"/>
              <w:rPr>
                <w:rFonts w:ascii="Times New Roman" w:hAnsi="Times New Roman" w:cs="Times New Roman"/>
                <w:bCs/>
                <w:color w:val="000000"/>
                <w:kern w:val="36"/>
                <w:sz w:val="20"/>
                <w:szCs w:val="20"/>
                <w:lang w:val="en-US" w:eastAsia="en-AU"/>
              </w:rPr>
            </w:pPr>
            <w:r w:rsidRPr="00D47006">
              <w:rPr>
                <w:rFonts w:ascii="Times New Roman" w:hAnsi="Times New Roman" w:cs="Times New Roman"/>
                <w:bCs/>
                <w:color w:val="000000"/>
                <w:kern w:val="36"/>
                <w:sz w:val="20"/>
                <w:szCs w:val="20"/>
                <w:lang w:val="en-US" w:eastAsia="en-AU"/>
              </w:rPr>
              <w:t>Neighbourhood watch</w:t>
            </w:r>
          </w:p>
          <w:p w:rsidR="00F04855" w:rsidRPr="00D47006" w:rsidRDefault="00F04855" w:rsidP="00FE3959">
            <w:pPr>
              <w:spacing w:before="240" w:after="240" w:line="240" w:lineRule="auto"/>
              <w:outlineLvl w:val="0"/>
              <w:rPr>
                <w:rFonts w:ascii="Times New Roman" w:hAnsi="Times New Roman" w:cs="Times New Roman"/>
                <w:bCs/>
                <w:color w:val="000000"/>
                <w:kern w:val="36"/>
                <w:sz w:val="20"/>
                <w:szCs w:val="20"/>
                <w:lang w:val="en-US" w:eastAsia="en-AU"/>
              </w:rPr>
            </w:pPr>
            <w:r w:rsidRPr="00D47006">
              <w:rPr>
                <w:rFonts w:ascii="Times New Roman" w:hAnsi="Times New Roman" w:cs="Times New Roman"/>
                <w:bCs/>
                <w:color w:val="000000"/>
                <w:kern w:val="36"/>
                <w:sz w:val="20"/>
                <w:szCs w:val="20"/>
                <w:lang w:val="en-US" w:eastAsia="en-AU"/>
              </w:rPr>
              <w:t>Religious organisations</w:t>
            </w:r>
          </w:p>
          <w:p w:rsidR="00F04855" w:rsidRPr="00D47006" w:rsidRDefault="00F04855" w:rsidP="00FE3959">
            <w:pPr>
              <w:spacing w:before="240" w:after="240" w:line="240" w:lineRule="auto"/>
              <w:outlineLvl w:val="0"/>
              <w:rPr>
                <w:rFonts w:ascii="Times New Roman" w:hAnsi="Times New Roman" w:cs="Times New Roman"/>
                <w:bCs/>
                <w:color w:val="000000"/>
                <w:kern w:val="36"/>
                <w:sz w:val="20"/>
                <w:szCs w:val="20"/>
                <w:lang w:val="en-US" w:eastAsia="en-AU"/>
              </w:rPr>
            </w:pPr>
            <w:r w:rsidRPr="00D47006">
              <w:rPr>
                <w:rFonts w:ascii="Times New Roman" w:hAnsi="Times New Roman" w:cs="Times New Roman"/>
                <w:bCs/>
                <w:color w:val="000000"/>
                <w:kern w:val="36"/>
                <w:sz w:val="20"/>
                <w:szCs w:val="20"/>
                <w:lang w:val="en-US" w:eastAsia="en-AU"/>
              </w:rPr>
              <w:t>Ethnic or nationality clubs</w:t>
            </w:r>
          </w:p>
          <w:p w:rsidR="00F04855" w:rsidRPr="00D47006" w:rsidRDefault="00F04855" w:rsidP="00FE3959">
            <w:pPr>
              <w:spacing w:before="240" w:after="240" w:line="240" w:lineRule="auto"/>
              <w:outlineLvl w:val="0"/>
              <w:rPr>
                <w:rFonts w:ascii="Times New Roman" w:hAnsi="Times New Roman" w:cs="Times New Roman"/>
                <w:bCs/>
                <w:color w:val="000000"/>
                <w:kern w:val="36"/>
                <w:sz w:val="20"/>
                <w:szCs w:val="20"/>
                <w:lang w:val="en-US" w:eastAsia="en-AU"/>
              </w:rPr>
            </w:pPr>
            <w:r w:rsidRPr="00D47006">
              <w:rPr>
                <w:rFonts w:ascii="Times New Roman" w:hAnsi="Times New Roman" w:cs="Times New Roman"/>
                <w:bCs/>
                <w:color w:val="000000"/>
                <w:kern w:val="36"/>
                <w:sz w:val="20"/>
                <w:szCs w:val="20"/>
                <w:lang w:val="en-US" w:eastAsia="en-AU"/>
              </w:rPr>
              <w:t>Business or civic groups</w:t>
            </w:r>
          </w:p>
        </w:tc>
      </w:tr>
    </w:tbl>
    <w:p w:rsidR="003F3537" w:rsidRDefault="003F3537" w:rsidP="00F04855">
      <w:pPr>
        <w:spacing w:after="0" w:line="240" w:lineRule="auto"/>
        <w:rPr>
          <w:rFonts w:ascii="Times New Roman" w:hAnsi="Times New Roman" w:cs="Times New Roman"/>
          <w:bCs/>
          <w:color w:val="000000"/>
          <w:kern w:val="36"/>
          <w:sz w:val="24"/>
          <w:szCs w:val="24"/>
          <w:lang w:val="en-US" w:eastAsia="en-AU"/>
        </w:rPr>
        <w:sectPr w:rsidR="003F3537" w:rsidSect="003F3537">
          <w:pgSz w:w="16838" w:h="11906" w:orient="landscape"/>
          <w:pgMar w:top="1440" w:right="1440" w:bottom="1440" w:left="1440" w:header="709" w:footer="709" w:gutter="0"/>
          <w:cols w:space="708"/>
          <w:docGrid w:linePitch="360"/>
        </w:sectPr>
      </w:pPr>
    </w:p>
    <w:p w:rsidR="00F04855" w:rsidRPr="00D47006" w:rsidRDefault="00F04855" w:rsidP="00F04855">
      <w:pPr>
        <w:spacing w:after="0" w:line="240" w:lineRule="auto"/>
        <w:rPr>
          <w:rFonts w:ascii="Times New Roman" w:hAnsi="Times New Roman" w:cs="Times New Roman"/>
          <w:color w:val="000000"/>
          <w:sz w:val="24"/>
          <w:szCs w:val="24"/>
          <w:lang w:val="en-US" w:eastAsia="en-AU"/>
        </w:rPr>
      </w:pPr>
      <w:r w:rsidRPr="00D47006">
        <w:rPr>
          <w:rFonts w:ascii="Times New Roman" w:hAnsi="Times New Roman" w:cs="Times New Roman"/>
          <w:color w:val="000000"/>
          <w:sz w:val="24"/>
          <w:szCs w:val="24"/>
          <w:lang w:val="en-US" w:eastAsia="en-AU"/>
        </w:rPr>
        <w:lastRenderedPageBreak/>
        <w:t xml:space="preserve">Appendix </w:t>
      </w:r>
      <w:r w:rsidR="00D47006">
        <w:rPr>
          <w:rFonts w:ascii="Times New Roman" w:hAnsi="Times New Roman" w:cs="Times New Roman"/>
          <w:color w:val="000000"/>
          <w:sz w:val="24"/>
          <w:szCs w:val="24"/>
          <w:lang w:val="en-US" w:eastAsia="en-AU"/>
        </w:rPr>
        <w:t>3</w:t>
      </w:r>
      <w:r w:rsidRPr="00D47006">
        <w:rPr>
          <w:rFonts w:ascii="Times New Roman" w:hAnsi="Times New Roman" w:cs="Times New Roman"/>
          <w:color w:val="000000"/>
          <w:sz w:val="24"/>
          <w:szCs w:val="24"/>
          <w:lang w:val="en-US" w:eastAsia="en-AU"/>
        </w:rPr>
        <w:t xml:space="preserve">.  Summary statistics for </w:t>
      </w:r>
      <w:r w:rsidR="001F7130" w:rsidRPr="00D47006">
        <w:rPr>
          <w:rFonts w:ascii="Times New Roman" w:hAnsi="Times New Roman" w:cs="Times New Roman"/>
          <w:color w:val="000000"/>
          <w:sz w:val="24"/>
          <w:szCs w:val="24"/>
          <w:lang w:val="en-US" w:eastAsia="en-AU"/>
        </w:rPr>
        <w:t>ACCS, ABS Census and QRA Variables</w:t>
      </w:r>
    </w:p>
    <w:p w:rsidR="001F7130" w:rsidRPr="001F7130" w:rsidRDefault="001F7130" w:rsidP="00F04855">
      <w:pPr>
        <w:spacing w:after="0" w:line="240" w:lineRule="auto"/>
        <w:rPr>
          <w:rFonts w:ascii="Times New Roman" w:hAnsi="Times New Roman" w:cs="Times New Roman"/>
          <w:bCs/>
          <w:color w:val="000000"/>
          <w:kern w:val="36"/>
          <w:sz w:val="24"/>
          <w:szCs w:val="24"/>
          <w:lang w:val="en-US" w:eastAsia="en-AU"/>
        </w:rPr>
      </w:pPr>
    </w:p>
    <w:tbl>
      <w:tblPr>
        <w:tblW w:w="13425" w:type="dxa"/>
        <w:tblInd w:w="93" w:type="dxa"/>
        <w:tblLayout w:type="fixed"/>
        <w:tblLook w:val="00A0" w:firstRow="1" w:lastRow="0" w:firstColumn="1" w:lastColumn="0" w:noHBand="0" w:noVBand="0"/>
      </w:tblPr>
      <w:tblGrid>
        <w:gridCol w:w="4605"/>
        <w:gridCol w:w="990"/>
        <w:gridCol w:w="1170"/>
        <w:gridCol w:w="1080"/>
        <w:gridCol w:w="1080"/>
        <w:gridCol w:w="360"/>
        <w:gridCol w:w="900"/>
        <w:gridCol w:w="990"/>
        <w:gridCol w:w="1260"/>
        <w:gridCol w:w="990"/>
      </w:tblGrid>
      <w:tr w:rsidR="00F04855" w:rsidRPr="001F7130" w:rsidTr="00FE3959">
        <w:trPr>
          <w:trHeight w:val="696"/>
        </w:trPr>
        <w:tc>
          <w:tcPr>
            <w:tcW w:w="4605" w:type="dxa"/>
            <w:tcBorders>
              <w:top w:val="nil"/>
              <w:left w:val="nil"/>
              <w:bottom w:val="nil"/>
              <w:right w:val="nil"/>
            </w:tcBorders>
            <w:noWrap/>
            <w:vAlign w:val="bottom"/>
          </w:tcPr>
          <w:p w:rsidR="00F04855" w:rsidRPr="001F7130" w:rsidRDefault="00F04855" w:rsidP="00FE3959">
            <w:pPr>
              <w:spacing w:after="0" w:line="480" w:lineRule="auto"/>
              <w:rPr>
                <w:rFonts w:ascii="Times New Roman" w:hAnsi="Times New Roman" w:cs="Times New Roman"/>
                <w:color w:val="000000"/>
                <w:sz w:val="20"/>
                <w:szCs w:val="20"/>
                <w:lang w:val="en-US" w:eastAsia="en-AU"/>
              </w:rPr>
            </w:pPr>
          </w:p>
        </w:tc>
        <w:tc>
          <w:tcPr>
            <w:tcW w:w="4320" w:type="dxa"/>
            <w:gridSpan w:val="4"/>
            <w:tcBorders>
              <w:top w:val="double" w:sz="6" w:space="0" w:color="auto"/>
              <w:left w:val="nil"/>
              <w:bottom w:val="nil"/>
              <w:right w:val="nil"/>
            </w:tcBorders>
            <w:vAlign w:val="bottom"/>
          </w:tcPr>
          <w:p w:rsidR="00F04855" w:rsidRPr="001F7130" w:rsidRDefault="00F04855" w:rsidP="00FE3959">
            <w:pPr>
              <w:spacing w:after="0" w:line="360" w:lineRule="auto"/>
              <w:jc w:val="center"/>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ACCS Wave 3</w:t>
            </w:r>
          </w:p>
          <w:p w:rsidR="00F04855" w:rsidRPr="001F7130" w:rsidRDefault="00F04855" w:rsidP="00FE3959">
            <w:pPr>
              <w:spacing w:after="0" w:line="360" w:lineRule="auto"/>
              <w:jc w:val="center"/>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(N=4403)</w:t>
            </w:r>
          </w:p>
        </w:tc>
        <w:tc>
          <w:tcPr>
            <w:tcW w:w="360" w:type="dxa"/>
            <w:tcBorders>
              <w:top w:val="nil"/>
              <w:left w:val="nil"/>
              <w:bottom w:val="nil"/>
              <w:right w:val="nil"/>
            </w:tcBorders>
            <w:noWrap/>
            <w:vAlign w:val="bottom"/>
          </w:tcPr>
          <w:p w:rsidR="00F04855" w:rsidRPr="001F7130" w:rsidRDefault="00F04855" w:rsidP="00FE3959">
            <w:pPr>
              <w:spacing w:after="0" w:line="480" w:lineRule="auto"/>
              <w:rPr>
                <w:rFonts w:ascii="Times New Roman" w:hAnsi="Times New Roman" w:cs="Times New Roman"/>
                <w:color w:val="000000"/>
                <w:sz w:val="20"/>
                <w:szCs w:val="20"/>
                <w:lang w:val="en-US" w:eastAsia="en-AU"/>
              </w:rPr>
            </w:pPr>
          </w:p>
        </w:tc>
        <w:tc>
          <w:tcPr>
            <w:tcW w:w="4140" w:type="dxa"/>
            <w:gridSpan w:val="4"/>
            <w:tcBorders>
              <w:top w:val="double" w:sz="6" w:space="0" w:color="auto"/>
              <w:left w:val="nil"/>
              <w:bottom w:val="nil"/>
              <w:right w:val="nil"/>
            </w:tcBorders>
            <w:vAlign w:val="bottom"/>
          </w:tcPr>
          <w:p w:rsidR="00F04855" w:rsidRPr="001F7130" w:rsidRDefault="00F04855" w:rsidP="00FE3959">
            <w:pPr>
              <w:spacing w:after="0" w:line="360" w:lineRule="auto"/>
              <w:jc w:val="center"/>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ACCS Wave 4</w:t>
            </w:r>
          </w:p>
          <w:p w:rsidR="00F04855" w:rsidRPr="001F7130" w:rsidRDefault="00F04855" w:rsidP="00FE3959">
            <w:pPr>
              <w:spacing w:after="0" w:line="360" w:lineRule="auto"/>
              <w:jc w:val="center"/>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(N=4132)</w:t>
            </w:r>
          </w:p>
        </w:tc>
      </w:tr>
      <w:tr w:rsidR="00F04855" w:rsidRPr="001F7130" w:rsidTr="00FE3959">
        <w:trPr>
          <w:trHeight w:val="390"/>
        </w:trPr>
        <w:tc>
          <w:tcPr>
            <w:tcW w:w="4605" w:type="dxa"/>
            <w:tcBorders>
              <w:top w:val="nil"/>
              <w:left w:val="nil"/>
              <w:bottom w:val="nil"/>
              <w:right w:val="nil"/>
            </w:tcBorders>
            <w:noWrap/>
            <w:vAlign w:val="bottom"/>
          </w:tcPr>
          <w:p w:rsidR="00F04855" w:rsidRPr="001F7130" w:rsidRDefault="00F04855" w:rsidP="00FE3959">
            <w:pPr>
              <w:spacing w:after="0" w:line="480" w:lineRule="auto"/>
              <w:rPr>
                <w:rFonts w:ascii="Times New Roman" w:hAnsi="Times New Roman" w:cs="Times New Roman"/>
                <w:b/>
                <w:bCs/>
                <w:i/>
                <w:iCs/>
                <w:color w:val="000000"/>
                <w:sz w:val="20"/>
                <w:szCs w:val="20"/>
                <w:lang w:val="en-US" w:eastAsia="en-AU"/>
              </w:rPr>
            </w:pPr>
          </w:p>
        </w:tc>
        <w:tc>
          <w:tcPr>
            <w:tcW w:w="990" w:type="dxa"/>
            <w:tcBorders>
              <w:top w:val="single" w:sz="4" w:space="0" w:color="auto"/>
              <w:left w:val="nil"/>
              <w:bottom w:val="single" w:sz="4" w:space="0" w:color="auto"/>
              <w:right w:val="nil"/>
            </w:tcBorders>
            <w:noWrap/>
            <w:vAlign w:val="bottom"/>
          </w:tcPr>
          <w:p w:rsidR="00F04855" w:rsidRPr="001F7130" w:rsidRDefault="00F04855" w:rsidP="00FE3959">
            <w:pPr>
              <w:spacing w:after="0" w:line="480" w:lineRule="auto"/>
              <w:jc w:val="center"/>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Min</w:t>
            </w:r>
          </w:p>
        </w:tc>
        <w:tc>
          <w:tcPr>
            <w:tcW w:w="1170" w:type="dxa"/>
            <w:tcBorders>
              <w:top w:val="single" w:sz="4" w:space="0" w:color="auto"/>
              <w:left w:val="nil"/>
              <w:bottom w:val="single" w:sz="4" w:space="0" w:color="auto"/>
              <w:right w:val="nil"/>
            </w:tcBorders>
            <w:noWrap/>
            <w:vAlign w:val="bottom"/>
          </w:tcPr>
          <w:p w:rsidR="00F04855" w:rsidRPr="001F7130" w:rsidRDefault="00F04855" w:rsidP="00FE3959">
            <w:pPr>
              <w:spacing w:after="0" w:line="480" w:lineRule="auto"/>
              <w:jc w:val="center"/>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Max</w:t>
            </w:r>
          </w:p>
        </w:tc>
        <w:tc>
          <w:tcPr>
            <w:tcW w:w="1080" w:type="dxa"/>
            <w:tcBorders>
              <w:top w:val="single" w:sz="4" w:space="0" w:color="auto"/>
              <w:left w:val="nil"/>
              <w:bottom w:val="single" w:sz="4" w:space="0" w:color="auto"/>
              <w:right w:val="nil"/>
            </w:tcBorders>
            <w:noWrap/>
            <w:vAlign w:val="bottom"/>
          </w:tcPr>
          <w:p w:rsidR="00F04855" w:rsidRPr="001F7130" w:rsidRDefault="00F04855" w:rsidP="00FE3959">
            <w:pPr>
              <w:spacing w:after="0" w:line="480" w:lineRule="auto"/>
              <w:jc w:val="center"/>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Mean</w:t>
            </w:r>
          </w:p>
        </w:tc>
        <w:tc>
          <w:tcPr>
            <w:tcW w:w="1080" w:type="dxa"/>
            <w:tcBorders>
              <w:top w:val="single" w:sz="4" w:space="0" w:color="auto"/>
              <w:left w:val="nil"/>
              <w:bottom w:val="single" w:sz="4" w:space="0" w:color="auto"/>
              <w:right w:val="nil"/>
            </w:tcBorders>
            <w:noWrap/>
            <w:vAlign w:val="bottom"/>
          </w:tcPr>
          <w:p w:rsidR="00F04855" w:rsidRPr="001F7130" w:rsidRDefault="00F04855" w:rsidP="00FE3959">
            <w:pPr>
              <w:spacing w:after="0" w:line="480" w:lineRule="auto"/>
              <w:jc w:val="center"/>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SD</w:t>
            </w:r>
          </w:p>
        </w:tc>
        <w:tc>
          <w:tcPr>
            <w:tcW w:w="360" w:type="dxa"/>
            <w:tcBorders>
              <w:top w:val="nil"/>
              <w:left w:val="nil"/>
              <w:bottom w:val="nil"/>
              <w:right w:val="nil"/>
            </w:tcBorders>
            <w:noWrap/>
            <w:vAlign w:val="bottom"/>
          </w:tcPr>
          <w:p w:rsidR="00F04855" w:rsidRPr="001F7130" w:rsidRDefault="00F04855" w:rsidP="00FE3959">
            <w:pPr>
              <w:spacing w:after="0" w:line="480" w:lineRule="auto"/>
              <w:rPr>
                <w:rFonts w:ascii="Times New Roman" w:hAnsi="Times New Roman" w:cs="Times New Roman"/>
                <w:color w:val="000000"/>
                <w:sz w:val="20"/>
                <w:szCs w:val="20"/>
                <w:lang w:val="en-US" w:eastAsia="en-AU"/>
              </w:rPr>
            </w:pPr>
          </w:p>
        </w:tc>
        <w:tc>
          <w:tcPr>
            <w:tcW w:w="900" w:type="dxa"/>
            <w:tcBorders>
              <w:top w:val="single" w:sz="4" w:space="0" w:color="auto"/>
              <w:left w:val="nil"/>
              <w:bottom w:val="single" w:sz="4" w:space="0" w:color="auto"/>
              <w:right w:val="nil"/>
            </w:tcBorders>
            <w:noWrap/>
            <w:vAlign w:val="bottom"/>
          </w:tcPr>
          <w:p w:rsidR="00F04855" w:rsidRPr="001F7130" w:rsidRDefault="00F04855" w:rsidP="00FE3959">
            <w:pPr>
              <w:spacing w:after="0" w:line="480" w:lineRule="auto"/>
              <w:jc w:val="center"/>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Min</w:t>
            </w:r>
          </w:p>
        </w:tc>
        <w:tc>
          <w:tcPr>
            <w:tcW w:w="990" w:type="dxa"/>
            <w:tcBorders>
              <w:top w:val="single" w:sz="4" w:space="0" w:color="auto"/>
              <w:left w:val="nil"/>
              <w:bottom w:val="single" w:sz="4" w:space="0" w:color="auto"/>
              <w:right w:val="nil"/>
            </w:tcBorders>
            <w:noWrap/>
            <w:vAlign w:val="bottom"/>
          </w:tcPr>
          <w:p w:rsidR="00F04855" w:rsidRPr="001F7130" w:rsidRDefault="00F04855" w:rsidP="00FE3959">
            <w:pPr>
              <w:spacing w:after="0" w:line="480" w:lineRule="auto"/>
              <w:jc w:val="center"/>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Max</w:t>
            </w:r>
          </w:p>
        </w:tc>
        <w:tc>
          <w:tcPr>
            <w:tcW w:w="1260" w:type="dxa"/>
            <w:tcBorders>
              <w:top w:val="single" w:sz="4" w:space="0" w:color="auto"/>
              <w:left w:val="nil"/>
              <w:bottom w:val="single" w:sz="4" w:space="0" w:color="auto"/>
              <w:right w:val="nil"/>
            </w:tcBorders>
            <w:noWrap/>
            <w:vAlign w:val="bottom"/>
          </w:tcPr>
          <w:p w:rsidR="00F04855" w:rsidRPr="001F7130" w:rsidRDefault="00F04855" w:rsidP="00FE3959">
            <w:pPr>
              <w:spacing w:after="0" w:line="480" w:lineRule="auto"/>
              <w:jc w:val="center"/>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Mean</w:t>
            </w:r>
          </w:p>
        </w:tc>
        <w:tc>
          <w:tcPr>
            <w:tcW w:w="990" w:type="dxa"/>
            <w:tcBorders>
              <w:top w:val="single" w:sz="4" w:space="0" w:color="auto"/>
              <w:left w:val="nil"/>
              <w:bottom w:val="single" w:sz="4" w:space="0" w:color="auto"/>
              <w:right w:val="nil"/>
            </w:tcBorders>
            <w:noWrap/>
            <w:vAlign w:val="bottom"/>
          </w:tcPr>
          <w:p w:rsidR="00F04855" w:rsidRPr="001F7130" w:rsidRDefault="00F04855" w:rsidP="00FE3959">
            <w:pPr>
              <w:spacing w:after="0" w:line="480" w:lineRule="auto"/>
              <w:jc w:val="center"/>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SD</w:t>
            </w:r>
          </w:p>
        </w:tc>
      </w:tr>
      <w:tr w:rsidR="004432A1" w:rsidRPr="001F7130" w:rsidTr="00FE3959">
        <w:trPr>
          <w:trHeight w:val="300"/>
        </w:trPr>
        <w:tc>
          <w:tcPr>
            <w:tcW w:w="4605" w:type="dxa"/>
            <w:tcBorders>
              <w:top w:val="nil"/>
              <w:left w:val="nil"/>
              <w:bottom w:val="nil"/>
              <w:right w:val="nil"/>
            </w:tcBorders>
            <w:noWrap/>
          </w:tcPr>
          <w:p w:rsidR="004432A1" w:rsidRPr="001F7130" w:rsidRDefault="004432A1" w:rsidP="00FE3959">
            <w:pPr>
              <w:spacing w:after="0" w:line="480" w:lineRule="auto"/>
              <w:rPr>
                <w:rFonts w:ascii="Times New Roman" w:hAnsi="Times New Roman" w:cs="Times New Roman"/>
                <w:color w:val="000000"/>
                <w:sz w:val="20"/>
                <w:szCs w:val="20"/>
                <w:lang w:val="en-US" w:eastAsia="en-AU"/>
              </w:rPr>
            </w:pPr>
            <w:r w:rsidRPr="001F7130">
              <w:rPr>
                <w:rFonts w:ascii="Times New Roman" w:hAnsi="Times New Roman" w:cs="Times New Roman"/>
                <w:b/>
                <w:bCs/>
                <w:i/>
                <w:iCs/>
                <w:color w:val="000000"/>
                <w:sz w:val="20"/>
                <w:szCs w:val="20"/>
                <w:lang w:val="en-US" w:eastAsia="en-AU"/>
              </w:rPr>
              <w:t>Community measures</w:t>
            </w:r>
          </w:p>
        </w:tc>
        <w:tc>
          <w:tcPr>
            <w:tcW w:w="990" w:type="dxa"/>
            <w:tcBorders>
              <w:top w:val="nil"/>
              <w:left w:val="nil"/>
              <w:bottom w:val="nil"/>
              <w:right w:val="nil"/>
            </w:tcBorders>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p>
        </w:tc>
        <w:tc>
          <w:tcPr>
            <w:tcW w:w="1170" w:type="dxa"/>
            <w:tcBorders>
              <w:top w:val="nil"/>
              <w:left w:val="nil"/>
              <w:bottom w:val="nil"/>
              <w:right w:val="nil"/>
            </w:tcBorders>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p>
        </w:tc>
        <w:tc>
          <w:tcPr>
            <w:tcW w:w="1080" w:type="dxa"/>
            <w:tcBorders>
              <w:top w:val="nil"/>
              <w:left w:val="nil"/>
              <w:bottom w:val="nil"/>
              <w:right w:val="nil"/>
            </w:tcBorders>
            <w:noWrap/>
            <w:vAlign w:val="bottom"/>
          </w:tcPr>
          <w:p w:rsidR="004432A1" w:rsidRPr="001F7130" w:rsidRDefault="004432A1" w:rsidP="00FE3959">
            <w:pPr>
              <w:jc w:val="right"/>
              <w:rPr>
                <w:rFonts w:ascii="Times New Roman" w:hAnsi="Times New Roman" w:cs="Times New Roman"/>
                <w:color w:val="000000"/>
                <w:sz w:val="20"/>
                <w:szCs w:val="20"/>
              </w:rPr>
            </w:pPr>
          </w:p>
        </w:tc>
        <w:tc>
          <w:tcPr>
            <w:tcW w:w="1080" w:type="dxa"/>
            <w:tcBorders>
              <w:top w:val="nil"/>
              <w:left w:val="nil"/>
              <w:bottom w:val="nil"/>
              <w:right w:val="nil"/>
            </w:tcBorders>
            <w:noWrap/>
            <w:vAlign w:val="bottom"/>
          </w:tcPr>
          <w:p w:rsidR="004432A1" w:rsidRPr="001F7130" w:rsidRDefault="004432A1" w:rsidP="00FE3959">
            <w:pPr>
              <w:jc w:val="right"/>
              <w:rPr>
                <w:rFonts w:ascii="Times New Roman" w:hAnsi="Times New Roman" w:cs="Times New Roman"/>
                <w:color w:val="000000"/>
                <w:sz w:val="20"/>
                <w:szCs w:val="20"/>
              </w:rPr>
            </w:pPr>
          </w:p>
        </w:tc>
        <w:tc>
          <w:tcPr>
            <w:tcW w:w="360" w:type="dxa"/>
            <w:tcBorders>
              <w:top w:val="nil"/>
              <w:left w:val="nil"/>
              <w:bottom w:val="nil"/>
              <w:right w:val="nil"/>
            </w:tcBorders>
            <w:noWrap/>
            <w:vAlign w:val="bottom"/>
          </w:tcPr>
          <w:p w:rsidR="004432A1" w:rsidRPr="001F7130" w:rsidRDefault="004432A1" w:rsidP="00FE3959">
            <w:pPr>
              <w:spacing w:after="0" w:line="480" w:lineRule="auto"/>
              <w:rPr>
                <w:rFonts w:ascii="Times New Roman" w:hAnsi="Times New Roman" w:cs="Times New Roman"/>
                <w:color w:val="000000"/>
                <w:sz w:val="20"/>
                <w:szCs w:val="20"/>
                <w:lang w:val="en-US" w:eastAsia="en-AU"/>
              </w:rPr>
            </w:pPr>
          </w:p>
        </w:tc>
        <w:tc>
          <w:tcPr>
            <w:tcW w:w="900" w:type="dxa"/>
            <w:tcBorders>
              <w:top w:val="nil"/>
              <w:left w:val="nil"/>
              <w:bottom w:val="nil"/>
              <w:right w:val="nil"/>
            </w:tcBorders>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p>
        </w:tc>
        <w:tc>
          <w:tcPr>
            <w:tcW w:w="990" w:type="dxa"/>
            <w:tcBorders>
              <w:top w:val="nil"/>
              <w:left w:val="nil"/>
              <w:bottom w:val="nil"/>
              <w:right w:val="nil"/>
            </w:tcBorders>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p>
        </w:tc>
        <w:tc>
          <w:tcPr>
            <w:tcW w:w="1260" w:type="dxa"/>
            <w:tcBorders>
              <w:top w:val="nil"/>
              <w:left w:val="nil"/>
              <w:bottom w:val="nil"/>
              <w:right w:val="nil"/>
            </w:tcBorders>
            <w:noWrap/>
            <w:vAlign w:val="bottom"/>
          </w:tcPr>
          <w:p w:rsidR="004432A1" w:rsidRPr="001F7130" w:rsidRDefault="004432A1" w:rsidP="00FE3959">
            <w:pPr>
              <w:jc w:val="right"/>
              <w:rPr>
                <w:rFonts w:ascii="Times New Roman" w:hAnsi="Times New Roman" w:cs="Times New Roman"/>
                <w:color w:val="000000"/>
                <w:sz w:val="20"/>
                <w:szCs w:val="20"/>
              </w:rPr>
            </w:pPr>
          </w:p>
        </w:tc>
        <w:tc>
          <w:tcPr>
            <w:tcW w:w="990" w:type="dxa"/>
            <w:tcBorders>
              <w:top w:val="nil"/>
              <w:left w:val="nil"/>
              <w:bottom w:val="nil"/>
              <w:right w:val="nil"/>
            </w:tcBorders>
            <w:noWrap/>
            <w:vAlign w:val="bottom"/>
          </w:tcPr>
          <w:p w:rsidR="004432A1" w:rsidRPr="001F7130" w:rsidRDefault="004432A1" w:rsidP="00FE3959">
            <w:pPr>
              <w:jc w:val="right"/>
              <w:rPr>
                <w:rFonts w:ascii="Times New Roman" w:hAnsi="Times New Roman" w:cs="Times New Roman"/>
                <w:color w:val="000000"/>
                <w:sz w:val="20"/>
                <w:szCs w:val="20"/>
              </w:rPr>
            </w:pPr>
          </w:p>
        </w:tc>
      </w:tr>
      <w:tr w:rsidR="004432A1" w:rsidRPr="001F7130" w:rsidTr="00FE3959">
        <w:trPr>
          <w:trHeight w:val="300"/>
        </w:trPr>
        <w:tc>
          <w:tcPr>
            <w:tcW w:w="4605" w:type="dxa"/>
            <w:tcBorders>
              <w:top w:val="nil"/>
              <w:left w:val="nil"/>
              <w:bottom w:val="nil"/>
              <w:right w:val="nil"/>
            </w:tcBorders>
            <w:noWrap/>
          </w:tcPr>
          <w:p w:rsidR="004432A1" w:rsidRPr="001F7130" w:rsidRDefault="004432A1" w:rsidP="00FE3959">
            <w:pPr>
              <w:spacing w:after="0" w:line="480" w:lineRule="auto"/>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Suburb flood status  (0=no; 1=yes)</w:t>
            </w:r>
          </w:p>
        </w:tc>
        <w:tc>
          <w:tcPr>
            <w:tcW w:w="990" w:type="dxa"/>
            <w:tcBorders>
              <w:top w:val="nil"/>
              <w:left w:val="nil"/>
              <w:bottom w:val="nil"/>
              <w:right w:val="nil"/>
            </w:tcBorders>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rPr>
              <w:t>-</w:t>
            </w:r>
          </w:p>
        </w:tc>
        <w:tc>
          <w:tcPr>
            <w:tcW w:w="1170" w:type="dxa"/>
            <w:tcBorders>
              <w:top w:val="nil"/>
              <w:left w:val="nil"/>
              <w:bottom w:val="nil"/>
              <w:right w:val="nil"/>
            </w:tcBorders>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rPr>
              <w:t>-</w:t>
            </w:r>
          </w:p>
        </w:tc>
        <w:tc>
          <w:tcPr>
            <w:tcW w:w="1080" w:type="dxa"/>
            <w:tcBorders>
              <w:top w:val="nil"/>
              <w:left w:val="nil"/>
              <w:bottom w:val="nil"/>
              <w:right w:val="nil"/>
            </w:tcBorders>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rPr>
              <w:t>-</w:t>
            </w:r>
          </w:p>
        </w:tc>
        <w:tc>
          <w:tcPr>
            <w:tcW w:w="1080" w:type="dxa"/>
            <w:tcBorders>
              <w:top w:val="nil"/>
              <w:left w:val="nil"/>
              <w:bottom w:val="nil"/>
              <w:right w:val="nil"/>
            </w:tcBorders>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rPr>
              <w:t>-</w:t>
            </w:r>
          </w:p>
        </w:tc>
        <w:tc>
          <w:tcPr>
            <w:tcW w:w="360" w:type="dxa"/>
            <w:tcBorders>
              <w:top w:val="nil"/>
              <w:left w:val="nil"/>
              <w:bottom w:val="nil"/>
              <w:right w:val="nil"/>
            </w:tcBorders>
            <w:noWrap/>
            <w:vAlign w:val="bottom"/>
          </w:tcPr>
          <w:p w:rsidR="004432A1" w:rsidRPr="001F7130" w:rsidRDefault="004432A1" w:rsidP="00FE3959">
            <w:pPr>
              <w:spacing w:after="0" w:line="480" w:lineRule="auto"/>
              <w:rPr>
                <w:rFonts w:ascii="Times New Roman" w:hAnsi="Times New Roman" w:cs="Times New Roman"/>
                <w:color w:val="000000"/>
                <w:sz w:val="20"/>
                <w:szCs w:val="20"/>
                <w:lang w:val="en-US" w:eastAsia="en-AU"/>
              </w:rPr>
            </w:pPr>
          </w:p>
        </w:tc>
        <w:tc>
          <w:tcPr>
            <w:tcW w:w="900" w:type="dxa"/>
            <w:tcBorders>
              <w:top w:val="nil"/>
              <w:left w:val="nil"/>
              <w:bottom w:val="nil"/>
              <w:right w:val="nil"/>
            </w:tcBorders>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rPr>
              <w:t>0</w:t>
            </w:r>
          </w:p>
        </w:tc>
        <w:tc>
          <w:tcPr>
            <w:tcW w:w="990" w:type="dxa"/>
            <w:tcBorders>
              <w:top w:val="nil"/>
              <w:left w:val="nil"/>
              <w:bottom w:val="nil"/>
              <w:right w:val="nil"/>
            </w:tcBorders>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rPr>
              <w:t>1</w:t>
            </w:r>
          </w:p>
        </w:tc>
        <w:tc>
          <w:tcPr>
            <w:tcW w:w="1260" w:type="dxa"/>
            <w:tcBorders>
              <w:top w:val="nil"/>
              <w:left w:val="nil"/>
              <w:bottom w:val="nil"/>
              <w:right w:val="nil"/>
            </w:tcBorders>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rPr>
              <w:t>0.303</w:t>
            </w:r>
          </w:p>
        </w:tc>
        <w:tc>
          <w:tcPr>
            <w:tcW w:w="990" w:type="dxa"/>
            <w:tcBorders>
              <w:top w:val="nil"/>
              <w:left w:val="nil"/>
              <w:bottom w:val="nil"/>
              <w:right w:val="nil"/>
            </w:tcBorders>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rPr>
              <w:t>0.459</w:t>
            </w:r>
          </w:p>
        </w:tc>
      </w:tr>
      <w:tr w:rsidR="004432A1" w:rsidRPr="001F7130" w:rsidTr="00FE3959">
        <w:trPr>
          <w:trHeight w:val="300"/>
        </w:trPr>
        <w:tc>
          <w:tcPr>
            <w:tcW w:w="4605" w:type="dxa"/>
            <w:tcBorders>
              <w:top w:val="nil"/>
              <w:left w:val="nil"/>
              <w:bottom w:val="nil"/>
              <w:right w:val="nil"/>
            </w:tcBorders>
            <w:noWrap/>
          </w:tcPr>
          <w:p w:rsidR="004432A1" w:rsidRPr="001F7130" w:rsidRDefault="004432A1" w:rsidP="001F7130">
            <w:pPr>
              <w:spacing w:after="0" w:line="480" w:lineRule="auto"/>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 xml:space="preserve">Social </w:t>
            </w:r>
            <w:r w:rsidR="001F7130" w:rsidRPr="001F7130">
              <w:rPr>
                <w:rFonts w:ascii="Times New Roman" w:hAnsi="Times New Roman" w:cs="Times New Roman"/>
                <w:color w:val="000000"/>
                <w:sz w:val="20"/>
                <w:szCs w:val="20"/>
                <w:lang w:val="en-US" w:eastAsia="en-AU"/>
              </w:rPr>
              <w:t>c</w:t>
            </w:r>
            <w:r w:rsidRPr="001F7130">
              <w:rPr>
                <w:rFonts w:ascii="Times New Roman" w:hAnsi="Times New Roman" w:cs="Times New Roman"/>
                <w:color w:val="000000"/>
                <w:sz w:val="20"/>
                <w:szCs w:val="20"/>
                <w:lang w:val="en-US" w:eastAsia="en-AU"/>
              </w:rPr>
              <w:t xml:space="preserve">ohesion and </w:t>
            </w:r>
            <w:r w:rsidR="001F7130" w:rsidRPr="001F7130">
              <w:rPr>
                <w:rFonts w:ascii="Times New Roman" w:hAnsi="Times New Roman" w:cs="Times New Roman"/>
                <w:color w:val="000000"/>
                <w:sz w:val="20"/>
                <w:szCs w:val="20"/>
                <w:lang w:val="en-US" w:eastAsia="en-AU"/>
              </w:rPr>
              <w:t>t</w:t>
            </w:r>
            <w:r w:rsidRPr="001F7130">
              <w:rPr>
                <w:rFonts w:ascii="Times New Roman" w:hAnsi="Times New Roman" w:cs="Times New Roman"/>
                <w:color w:val="000000"/>
                <w:sz w:val="20"/>
                <w:szCs w:val="20"/>
                <w:lang w:val="en-US" w:eastAsia="en-AU"/>
              </w:rPr>
              <w:t xml:space="preserve">rust </w:t>
            </w:r>
          </w:p>
        </w:tc>
        <w:tc>
          <w:tcPr>
            <w:tcW w:w="990" w:type="dxa"/>
            <w:tcBorders>
              <w:top w:val="nil"/>
              <w:left w:val="nil"/>
              <w:bottom w:val="nil"/>
              <w:right w:val="nil"/>
            </w:tcBorders>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rPr>
              <w:t>3.094</w:t>
            </w:r>
          </w:p>
        </w:tc>
        <w:tc>
          <w:tcPr>
            <w:tcW w:w="1170" w:type="dxa"/>
            <w:tcBorders>
              <w:top w:val="nil"/>
              <w:left w:val="nil"/>
              <w:bottom w:val="nil"/>
              <w:right w:val="nil"/>
            </w:tcBorders>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rPr>
              <w:t>4.283</w:t>
            </w:r>
          </w:p>
        </w:tc>
        <w:tc>
          <w:tcPr>
            <w:tcW w:w="1080" w:type="dxa"/>
            <w:tcBorders>
              <w:top w:val="nil"/>
              <w:left w:val="nil"/>
              <w:bottom w:val="nil"/>
              <w:right w:val="nil"/>
            </w:tcBorders>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rPr>
              <w:t>3.657</w:t>
            </w:r>
          </w:p>
        </w:tc>
        <w:tc>
          <w:tcPr>
            <w:tcW w:w="1080" w:type="dxa"/>
            <w:tcBorders>
              <w:top w:val="nil"/>
              <w:left w:val="nil"/>
              <w:bottom w:val="nil"/>
              <w:right w:val="nil"/>
            </w:tcBorders>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rPr>
              <w:t>0.251</w:t>
            </w:r>
          </w:p>
        </w:tc>
        <w:tc>
          <w:tcPr>
            <w:tcW w:w="360" w:type="dxa"/>
            <w:tcBorders>
              <w:top w:val="nil"/>
              <w:left w:val="nil"/>
              <w:bottom w:val="nil"/>
              <w:right w:val="nil"/>
            </w:tcBorders>
            <w:noWrap/>
            <w:vAlign w:val="bottom"/>
          </w:tcPr>
          <w:p w:rsidR="004432A1" w:rsidRPr="001F7130" w:rsidRDefault="004432A1" w:rsidP="00FE3959">
            <w:pPr>
              <w:spacing w:after="0" w:line="480" w:lineRule="auto"/>
              <w:rPr>
                <w:rFonts w:ascii="Times New Roman" w:hAnsi="Times New Roman" w:cs="Times New Roman"/>
                <w:color w:val="000000"/>
                <w:sz w:val="20"/>
                <w:szCs w:val="20"/>
                <w:lang w:val="en-US" w:eastAsia="en-AU"/>
              </w:rPr>
            </w:pPr>
          </w:p>
        </w:tc>
        <w:tc>
          <w:tcPr>
            <w:tcW w:w="900" w:type="dxa"/>
            <w:tcBorders>
              <w:top w:val="nil"/>
              <w:left w:val="nil"/>
              <w:bottom w:val="nil"/>
              <w:right w:val="nil"/>
            </w:tcBorders>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rPr>
              <w:t>3.052</w:t>
            </w:r>
          </w:p>
        </w:tc>
        <w:tc>
          <w:tcPr>
            <w:tcW w:w="990" w:type="dxa"/>
            <w:tcBorders>
              <w:top w:val="nil"/>
              <w:left w:val="nil"/>
              <w:bottom w:val="nil"/>
              <w:right w:val="nil"/>
            </w:tcBorders>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rPr>
              <w:t>4.276</w:t>
            </w:r>
          </w:p>
        </w:tc>
        <w:tc>
          <w:tcPr>
            <w:tcW w:w="1260" w:type="dxa"/>
            <w:tcBorders>
              <w:top w:val="nil"/>
              <w:left w:val="nil"/>
              <w:bottom w:val="nil"/>
              <w:right w:val="nil"/>
            </w:tcBorders>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rPr>
              <w:t>3.690</w:t>
            </w:r>
          </w:p>
        </w:tc>
        <w:tc>
          <w:tcPr>
            <w:tcW w:w="990" w:type="dxa"/>
            <w:tcBorders>
              <w:top w:val="nil"/>
              <w:left w:val="nil"/>
              <w:bottom w:val="nil"/>
              <w:right w:val="nil"/>
            </w:tcBorders>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rPr>
              <w:t>0.267</w:t>
            </w:r>
          </w:p>
        </w:tc>
      </w:tr>
      <w:tr w:rsidR="004432A1" w:rsidRPr="001F7130" w:rsidTr="00FE3959">
        <w:trPr>
          <w:trHeight w:val="486"/>
        </w:trPr>
        <w:tc>
          <w:tcPr>
            <w:tcW w:w="4605" w:type="dxa"/>
            <w:tcBorders>
              <w:top w:val="nil"/>
              <w:left w:val="nil"/>
              <w:bottom w:val="nil"/>
              <w:right w:val="nil"/>
            </w:tcBorders>
            <w:noWrap/>
          </w:tcPr>
          <w:p w:rsidR="004432A1" w:rsidRPr="001F7130" w:rsidRDefault="001F7130" w:rsidP="001F7130">
            <w:pPr>
              <w:spacing w:after="0" w:line="480" w:lineRule="auto"/>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Reciprocated exchange</w:t>
            </w:r>
          </w:p>
        </w:tc>
        <w:tc>
          <w:tcPr>
            <w:tcW w:w="990" w:type="dxa"/>
            <w:tcBorders>
              <w:top w:val="nil"/>
              <w:left w:val="nil"/>
              <w:bottom w:val="nil"/>
              <w:right w:val="nil"/>
            </w:tcBorders>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rPr>
              <w:t>2.368</w:t>
            </w:r>
          </w:p>
        </w:tc>
        <w:tc>
          <w:tcPr>
            <w:tcW w:w="1170" w:type="dxa"/>
            <w:tcBorders>
              <w:top w:val="nil"/>
              <w:left w:val="nil"/>
              <w:bottom w:val="nil"/>
              <w:right w:val="nil"/>
            </w:tcBorders>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rPr>
              <w:t>4</w:t>
            </w:r>
          </w:p>
        </w:tc>
        <w:tc>
          <w:tcPr>
            <w:tcW w:w="1080" w:type="dxa"/>
            <w:tcBorders>
              <w:top w:val="nil"/>
              <w:left w:val="nil"/>
              <w:bottom w:val="nil"/>
              <w:right w:val="nil"/>
            </w:tcBorders>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rPr>
              <w:t>2.811</w:t>
            </w:r>
          </w:p>
        </w:tc>
        <w:tc>
          <w:tcPr>
            <w:tcW w:w="1080" w:type="dxa"/>
            <w:tcBorders>
              <w:top w:val="nil"/>
              <w:left w:val="nil"/>
              <w:bottom w:val="nil"/>
              <w:right w:val="nil"/>
            </w:tcBorders>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rPr>
              <w:t>0.235</w:t>
            </w:r>
          </w:p>
        </w:tc>
        <w:tc>
          <w:tcPr>
            <w:tcW w:w="360" w:type="dxa"/>
            <w:tcBorders>
              <w:top w:val="nil"/>
              <w:left w:val="nil"/>
              <w:bottom w:val="nil"/>
              <w:right w:val="nil"/>
            </w:tcBorders>
            <w:noWrap/>
            <w:vAlign w:val="bottom"/>
          </w:tcPr>
          <w:p w:rsidR="004432A1" w:rsidRPr="001F7130" w:rsidRDefault="004432A1" w:rsidP="00FE3959">
            <w:pPr>
              <w:spacing w:after="0" w:line="480" w:lineRule="auto"/>
              <w:rPr>
                <w:rFonts w:ascii="Times New Roman" w:hAnsi="Times New Roman" w:cs="Times New Roman"/>
                <w:color w:val="000000"/>
                <w:sz w:val="20"/>
                <w:szCs w:val="20"/>
                <w:lang w:val="en-US" w:eastAsia="en-AU"/>
              </w:rPr>
            </w:pPr>
          </w:p>
        </w:tc>
        <w:tc>
          <w:tcPr>
            <w:tcW w:w="900" w:type="dxa"/>
            <w:tcBorders>
              <w:top w:val="nil"/>
              <w:left w:val="nil"/>
              <w:bottom w:val="nil"/>
              <w:right w:val="nil"/>
            </w:tcBorders>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rPr>
              <w:t>2.334</w:t>
            </w:r>
          </w:p>
        </w:tc>
        <w:tc>
          <w:tcPr>
            <w:tcW w:w="990" w:type="dxa"/>
            <w:tcBorders>
              <w:top w:val="nil"/>
              <w:left w:val="nil"/>
              <w:bottom w:val="nil"/>
              <w:right w:val="nil"/>
            </w:tcBorders>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rPr>
              <w:t>3.556</w:t>
            </w:r>
          </w:p>
        </w:tc>
        <w:tc>
          <w:tcPr>
            <w:tcW w:w="1260" w:type="dxa"/>
            <w:tcBorders>
              <w:top w:val="nil"/>
              <w:left w:val="nil"/>
              <w:bottom w:val="nil"/>
              <w:right w:val="nil"/>
            </w:tcBorders>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rPr>
              <w:t>2.800</w:t>
            </w:r>
          </w:p>
        </w:tc>
        <w:tc>
          <w:tcPr>
            <w:tcW w:w="990" w:type="dxa"/>
            <w:tcBorders>
              <w:top w:val="nil"/>
              <w:left w:val="nil"/>
              <w:bottom w:val="nil"/>
              <w:right w:val="nil"/>
            </w:tcBorders>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rPr>
              <w:t>0.2189</w:t>
            </w:r>
          </w:p>
        </w:tc>
      </w:tr>
      <w:tr w:rsidR="004432A1" w:rsidRPr="001F7130" w:rsidTr="00FE3959">
        <w:trPr>
          <w:trHeight w:val="300"/>
        </w:trPr>
        <w:tc>
          <w:tcPr>
            <w:tcW w:w="4605" w:type="dxa"/>
            <w:tcBorders>
              <w:top w:val="nil"/>
              <w:left w:val="nil"/>
              <w:bottom w:val="nil"/>
              <w:right w:val="nil"/>
            </w:tcBorders>
            <w:noWrap/>
          </w:tcPr>
          <w:p w:rsidR="004432A1" w:rsidRPr="001F7130" w:rsidRDefault="006B75F5" w:rsidP="001F7130">
            <w:pPr>
              <w:spacing w:after="0" w:line="480" w:lineRule="auto"/>
              <w:rPr>
                <w:rFonts w:ascii="Times New Roman" w:hAnsi="Times New Roman" w:cs="Times New Roman"/>
                <w:color w:val="000000"/>
                <w:sz w:val="20"/>
                <w:szCs w:val="20"/>
                <w:lang w:val="en-US" w:eastAsia="en-AU"/>
              </w:rPr>
            </w:pPr>
            <w:r>
              <w:rPr>
                <w:rFonts w:ascii="Times New Roman" w:hAnsi="Times New Roman" w:cs="Times New Roman"/>
                <w:color w:val="000000"/>
                <w:sz w:val="20"/>
                <w:szCs w:val="20"/>
                <w:lang w:val="en-US" w:eastAsia="en-AU"/>
              </w:rPr>
              <w:t>Local Organisations</w:t>
            </w:r>
          </w:p>
        </w:tc>
        <w:tc>
          <w:tcPr>
            <w:tcW w:w="990" w:type="dxa"/>
            <w:tcBorders>
              <w:top w:val="nil"/>
              <w:left w:val="nil"/>
              <w:bottom w:val="nil"/>
              <w:right w:val="nil"/>
            </w:tcBorders>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rPr>
              <w:t>0</w:t>
            </w:r>
          </w:p>
        </w:tc>
        <w:tc>
          <w:tcPr>
            <w:tcW w:w="1170" w:type="dxa"/>
            <w:tcBorders>
              <w:top w:val="nil"/>
              <w:left w:val="nil"/>
              <w:bottom w:val="nil"/>
              <w:right w:val="nil"/>
            </w:tcBorders>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rPr>
              <w:t>4.864</w:t>
            </w:r>
          </w:p>
        </w:tc>
        <w:tc>
          <w:tcPr>
            <w:tcW w:w="1080" w:type="dxa"/>
            <w:tcBorders>
              <w:top w:val="nil"/>
              <w:left w:val="nil"/>
              <w:bottom w:val="nil"/>
              <w:right w:val="nil"/>
            </w:tcBorders>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rPr>
              <w:t>2.619</w:t>
            </w:r>
          </w:p>
        </w:tc>
        <w:tc>
          <w:tcPr>
            <w:tcW w:w="1080" w:type="dxa"/>
            <w:tcBorders>
              <w:top w:val="nil"/>
              <w:left w:val="nil"/>
              <w:bottom w:val="nil"/>
              <w:right w:val="nil"/>
            </w:tcBorders>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rPr>
              <w:t>1.697</w:t>
            </w:r>
          </w:p>
        </w:tc>
        <w:tc>
          <w:tcPr>
            <w:tcW w:w="360" w:type="dxa"/>
            <w:tcBorders>
              <w:top w:val="nil"/>
              <w:left w:val="nil"/>
              <w:bottom w:val="nil"/>
              <w:right w:val="nil"/>
            </w:tcBorders>
            <w:noWrap/>
            <w:vAlign w:val="bottom"/>
          </w:tcPr>
          <w:p w:rsidR="004432A1" w:rsidRPr="001F7130" w:rsidRDefault="004432A1" w:rsidP="00FE3959">
            <w:pPr>
              <w:spacing w:after="0" w:line="480" w:lineRule="auto"/>
              <w:rPr>
                <w:rFonts w:ascii="Times New Roman" w:hAnsi="Times New Roman" w:cs="Times New Roman"/>
                <w:color w:val="000000"/>
                <w:sz w:val="20"/>
                <w:szCs w:val="20"/>
                <w:lang w:val="en-US" w:eastAsia="en-AU"/>
              </w:rPr>
            </w:pPr>
          </w:p>
        </w:tc>
        <w:tc>
          <w:tcPr>
            <w:tcW w:w="900" w:type="dxa"/>
            <w:tcBorders>
              <w:top w:val="nil"/>
              <w:left w:val="nil"/>
              <w:bottom w:val="nil"/>
              <w:right w:val="nil"/>
            </w:tcBorders>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rPr>
              <w:t>0</w:t>
            </w:r>
          </w:p>
        </w:tc>
        <w:tc>
          <w:tcPr>
            <w:tcW w:w="990" w:type="dxa"/>
            <w:tcBorders>
              <w:top w:val="nil"/>
              <w:left w:val="nil"/>
              <w:bottom w:val="nil"/>
              <w:right w:val="nil"/>
            </w:tcBorders>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rPr>
              <w:t>5</w:t>
            </w:r>
          </w:p>
        </w:tc>
        <w:tc>
          <w:tcPr>
            <w:tcW w:w="1260" w:type="dxa"/>
            <w:tcBorders>
              <w:top w:val="nil"/>
              <w:left w:val="nil"/>
              <w:bottom w:val="nil"/>
              <w:right w:val="nil"/>
            </w:tcBorders>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rPr>
              <w:t>2.337</w:t>
            </w:r>
          </w:p>
        </w:tc>
        <w:tc>
          <w:tcPr>
            <w:tcW w:w="990" w:type="dxa"/>
            <w:tcBorders>
              <w:top w:val="nil"/>
              <w:left w:val="nil"/>
              <w:bottom w:val="nil"/>
              <w:right w:val="nil"/>
            </w:tcBorders>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rPr>
              <w:t>1.699</w:t>
            </w:r>
          </w:p>
        </w:tc>
      </w:tr>
      <w:tr w:rsidR="004432A1" w:rsidRPr="001F7130" w:rsidTr="00FE3959">
        <w:trPr>
          <w:trHeight w:val="300"/>
        </w:trPr>
        <w:tc>
          <w:tcPr>
            <w:tcW w:w="4605" w:type="dxa"/>
            <w:tcBorders>
              <w:top w:val="nil"/>
              <w:left w:val="nil"/>
              <w:bottom w:val="nil"/>
              <w:right w:val="nil"/>
            </w:tcBorders>
            <w:noWrap/>
          </w:tcPr>
          <w:p w:rsidR="004432A1" w:rsidRPr="001F7130" w:rsidRDefault="006B75F5" w:rsidP="00FE3959">
            <w:pPr>
              <w:spacing w:after="0" w:line="480" w:lineRule="auto"/>
              <w:rPr>
                <w:rFonts w:ascii="Times New Roman" w:hAnsi="Times New Roman" w:cs="Times New Roman"/>
                <w:color w:val="000000"/>
                <w:sz w:val="20"/>
                <w:szCs w:val="20"/>
                <w:lang w:val="en-US" w:eastAsia="en-AU"/>
              </w:rPr>
            </w:pPr>
            <w:r>
              <w:rPr>
                <w:rFonts w:ascii="Times New Roman" w:hAnsi="Times New Roman" w:cs="Times New Roman"/>
                <w:color w:val="000000"/>
                <w:sz w:val="20"/>
                <w:szCs w:val="20"/>
                <w:lang w:val="en-US" w:eastAsia="en-AU"/>
              </w:rPr>
              <w:t>Bonding social capital</w:t>
            </w:r>
          </w:p>
        </w:tc>
        <w:tc>
          <w:tcPr>
            <w:tcW w:w="990" w:type="dxa"/>
            <w:tcBorders>
              <w:top w:val="nil"/>
              <w:left w:val="nil"/>
              <w:bottom w:val="nil"/>
              <w:right w:val="nil"/>
            </w:tcBorders>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rPr>
              <w:t>2.933</w:t>
            </w:r>
          </w:p>
        </w:tc>
        <w:tc>
          <w:tcPr>
            <w:tcW w:w="1170" w:type="dxa"/>
            <w:tcBorders>
              <w:top w:val="nil"/>
              <w:left w:val="nil"/>
              <w:bottom w:val="nil"/>
              <w:right w:val="nil"/>
            </w:tcBorders>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rPr>
              <w:t>6.929</w:t>
            </w:r>
          </w:p>
        </w:tc>
        <w:tc>
          <w:tcPr>
            <w:tcW w:w="1080" w:type="dxa"/>
            <w:tcBorders>
              <w:top w:val="nil"/>
              <w:left w:val="nil"/>
              <w:bottom w:val="nil"/>
              <w:right w:val="nil"/>
            </w:tcBorders>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rPr>
              <w:t>4.201</w:t>
            </w:r>
          </w:p>
        </w:tc>
        <w:tc>
          <w:tcPr>
            <w:tcW w:w="1080" w:type="dxa"/>
            <w:tcBorders>
              <w:top w:val="nil"/>
              <w:left w:val="nil"/>
              <w:bottom w:val="nil"/>
              <w:right w:val="nil"/>
            </w:tcBorders>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rPr>
              <w:t>0.660</w:t>
            </w:r>
          </w:p>
        </w:tc>
        <w:tc>
          <w:tcPr>
            <w:tcW w:w="360" w:type="dxa"/>
            <w:tcBorders>
              <w:top w:val="nil"/>
              <w:left w:val="nil"/>
              <w:bottom w:val="nil"/>
              <w:right w:val="nil"/>
            </w:tcBorders>
            <w:noWrap/>
            <w:vAlign w:val="bottom"/>
          </w:tcPr>
          <w:p w:rsidR="004432A1" w:rsidRPr="001F7130" w:rsidRDefault="004432A1" w:rsidP="00FE3959">
            <w:pPr>
              <w:spacing w:after="0" w:line="480" w:lineRule="auto"/>
              <w:rPr>
                <w:rFonts w:ascii="Times New Roman" w:hAnsi="Times New Roman" w:cs="Times New Roman"/>
                <w:color w:val="000000"/>
                <w:sz w:val="20"/>
                <w:szCs w:val="20"/>
                <w:lang w:val="en-US" w:eastAsia="en-AU"/>
              </w:rPr>
            </w:pPr>
          </w:p>
        </w:tc>
        <w:tc>
          <w:tcPr>
            <w:tcW w:w="900" w:type="dxa"/>
            <w:tcBorders>
              <w:top w:val="nil"/>
              <w:left w:val="nil"/>
              <w:bottom w:val="nil"/>
              <w:right w:val="nil"/>
            </w:tcBorders>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rPr>
              <w:t>2.5</w:t>
            </w:r>
          </w:p>
        </w:tc>
        <w:tc>
          <w:tcPr>
            <w:tcW w:w="990" w:type="dxa"/>
            <w:tcBorders>
              <w:top w:val="nil"/>
              <w:left w:val="nil"/>
              <w:bottom w:val="nil"/>
              <w:right w:val="nil"/>
            </w:tcBorders>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rPr>
              <w:t>6.4</w:t>
            </w:r>
          </w:p>
        </w:tc>
        <w:tc>
          <w:tcPr>
            <w:tcW w:w="1260" w:type="dxa"/>
            <w:tcBorders>
              <w:top w:val="nil"/>
              <w:left w:val="nil"/>
              <w:bottom w:val="nil"/>
              <w:right w:val="nil"/>
            </w:tcBorders>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rPr>
              <w:t>4.296</w:t>
            </w:r>
          </w:p>
        </w:tc>
        <w:tc>
          <w:tcPr>
            <w:tcW w:w="990" w:type="dxa"/>
            <w:tcBorders>
              <w:top w:val="nil"/>
              <w:left w:val="nil"/>
              <w:bottom w:val="nil"/>
              <w:right w:val="nil"/>
            </w:tcBorders>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rPr>
              <w:t>0.721</w:t>
            </w:r>
          </w:p>
        </w:tc>
      </w:tr>
      <w:tr w:rsidR="004432A1" w:rsidRPr="001F7130" w:rsidTr="00FE3959">
        <w:trPr>
          <w:trHeight w:val="300"/>
        </w:trPr>
        <w:tc>
          <w:tcPr>
            <w:tcW w:w="4605" w:type="dxa"/>
            <w:tcBorders>
              <w:top w:val="nil"/>
              <w:left w:val="nil"/>
              <w:bottom w:val="nil"/>
              <w:right w:val="nil"/>
            </w:tcBorders>
            <w:noWrap/>
          </w:tcPr>
          <w:p w:rsidR="004432A1" w:rsidRPr="001F7130" w:rsidRDefault="006B75F5" w:rsidP="00FE3959">
            <w:pPr>
              <w:spacing w:after="0" w:line="480" w:lineRule="auto"/>
              <w:rPr>
                <w:rFonts w:ascii="Times New Roman" w:hAnsi="Times New Roman" w:cs="Times New Roman"/>
                <w:color w:val="000000"/>
                <w:sz w:val="20"/>
                <w:szCs w:val="20"/>
                <w:lang w:val="en-US" w:eastAsia="en-AU"/>
              </w:rPr>
            </w:pPr>
            <w:r>
              <w:rPr>
                <w:rFonts w:ascii="Times New Roman" w:hAnsi="Times New Roman" w:cs="Times New Roman"/>
                <w:color w:val="000000"/>
                <w:sz w:val="20"/>
                <w:szCs w:val="20"/>
                <w:lang w:val="en-US" w:eastAsia="en-AU"/>
              </w:rPr>
              <w:t>Bridging social capital</w:t>
            </w:r>
          </w:p>
        </w:tc>
        <w:tc>
          <w:tcPr>
            <w:tcW w:w="990" w:type="dxa"/>
            <w:tcBorders>
              <w:top w:val="nil"/>
              <w:left w:val="nil"/>
              <w:bottom w:val="nil"/>
              <w:right w:val="nil"/>
            </w:tcBorders>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rPr>
              <w:t>2.150</w:t>
            </w:r>
          </w:p>
        </w:tc>
        <w:tc>
          <w:tcPr>
            <w:tcW w:w="1170" w:type="dxa"/>
            <w:tcBorders>
              <w:top w:val="nil"/>
              <w:left w:val="nil"/>
              <w:bottom w:val="nil"/>
              <w:right w:val="nil"/>
            </w:tcBorders>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rPr>
              <w:t>3.066</w:t>
            </w:r>
          </w:p>
        </w:tc>
        <w:tc>
          <w:tcPr>
            <w:tcW w:w="1080" w:type="dxa"/>
            <w:tcBorders>
              <w:top w:val="nil"/>
              <w:left w:val="nil"/>
              <w:bottom w:val="nil"/>
              <w:right w:val="nil"/>
            </w:tcBorders>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rPr>
              <w:t>2.448</w:t>
            </w:r>
          </w:p>
        </w:tc>
        <w:tc>
          <w:tcPr>
            <w:tcW w:w="1080" w:type="dxa"/>
            <w:tcBorders>
              <w:top w:val="nil"/>
              <w:left w:val="nil"/>
              <w:bottom w:val="nil"/>
              <w:right w:val="nil"/>
            </w:tcBorders>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rPr>
              <w:t>0.189</w:t>
            </w:r>
          </w:p>
        </w:tc>
        <w:tc>
          <w:tcPr>
            <w:tcW w:w="360" w:type="dxa"/>
            <w:tcBorders>
              <w:top w:val="nil"/>
              <w:left w:val="nil"/>
              <w:bottom w:val="nil"/>
              <w:right w:val="nil"/>
            </w:tcBorders>
            <w:noWrap/>
            <w:vAlign w:val="bottom"/>
          </w:tcPr>
          <w:p w:rsidR="004432A1" w:rsidRPr="001F7130" w:rsidRDefault="004432A1" w:rsidP="00FE3959">
            <w:pPr>
              <w:spacing w:after="0" w:line="480" w:lineRule="auto"/>
              <w:rPr>
                <w:rFonts w:ascii="Times New Roman" w:hAnsi="Times New Roman" w:cs="Times New Roman"/>
                <w:color w:val="000000"/>
                <w:sz w:val="20"/>
                <w:szCs w:val="20"/>
                <w:lang w:val="en-US" w:eastAsia="en-AU"/>
              </w:rPr>
            </w:pPr>
          </w:p>
        </w:tc>
        <w:tc>
          <w:tcPr>
            <w:tcW w:w="900" w:type="dxa"/>
            <w:tcBorders>
              <w:top w:val="nil"/>
              <w:left w:val="nil"/>
              <w:bottom w:val="nil"/>
              <w:right w:val="nil"/>
            </w:tcBorders>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rPr>
              <w:t>2.067</w:t>
            </w:r>
          </w:p>
        </w:tc>
        <w:tc>
          <w:tcPr>
            <w:tcW w:w="990" w:type="dxa"/>
            <w:tcBorders>
              <w:top w:val="nil"/>
              <w:left w:val="nil"/>
              <w:bottom w:val="nil"/>
              <w:right w:val="nil"/>
            </w:tcBorders>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rPr>
              <w:t>3.267</w:t>
            </w:r>
          </w:p>
        </w:tc>
        <w:tc>
          <w:tcPr>
            <w:tcW w:w="1260" w:type="dxa"/>
            <w:tcBorders>
              <w:top w:val="nil"/>
              <w:left w:val="nil"/>
              <w:bottom w:val="nil"/>
              <w:right w:val="nil"/>
            </w:tcBorders>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rPr>
              <w:t>2.446</w:t>
            </w:r>
          </w:p>
        </w:tc>
        <w:tc>
          <w:tcPr>
            <w:tcW w:w="990" w:type="dxa"/>
            <w:tcBorders>
              <w:top w:val="nil"/>
              <w:left w:val="nil"/>
              <w:bottom w:val="nil"/>
              <w:right w:val="nil"/>
            </w:tcBorders>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rPr>
              <w:t>0.200</w:t>
            </w:r>
          </w:p>
        </w:tc>
      </w:tr>
      <w:tr w:rsidR="004432A1" w:rsidRPr="001F7130" w:rsidTr="00FE3959">
        <w:trPr>
          <w:trHeight w:val="300"/>
        </w:trPr>
        <w:tc>
          <w:tcPr>
            <w:tcW w:w="4605" w:type="dxa"/>
            <w:tcBorders>
              <w:top w:val="nil"/>
              <w:left w:val="nil"/>
              <w:bottom w:val="nil"/>
              <w:right w:val="nil"/>
            </w:tcBorders>
            <w:noWrap/>
          </w:tcPr>
          <w:p w:rsidR="004432A1" w:rsidRPr="001F7130" w:rsidRDefault="004432A1" w:rsidP="001F7130">
            <w:pPr>
              <w:spacing w:after="0" w:line="480" w:lineRule="auto"/>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 xml:space="preserve">Community </w:t>
            </w:r>
            <w:r w:rsidR="001F7130" w:rsidRPr="001F7130">
              <w:rPr>
                <w:rFonts w:ascii="Times New Roman" w:hAnsi="Times New Roman" w:cs="Times New Roman"/>
                <w:color w:val="000000"/>
                <w:sz w:val="20"/>
                <w:szCs w:val="20"/>
                <w:lang w:val="en-US" w:eastAsia="en-AU"/>
              </w:rPr>
              <w:t>p</w:t>
            </w:r>
            <w:r w:rsidRPr="001F7130">
              <w:rPr>
                <w:rFonts w:ascii="Times New Roman" w:hAnsi="Times New Roman" w:cs="Times New Roman"/>
                <w:color w:val="000000"/>
                <w:sz w:val="20"/>
                <w:szCs w:val="20"/>
                <w:lang w:val="en-US" w:eastAsia="en-AU"/>
              </w:rPr>
              <w:t xml:space="preserve">roblems </w:t>
            </w:r>
            <w:r w:rsidR="001F7130" w:rsidRPr="001F7130">
              <w:rPr>
                <w:rFonts w:ascii="Times New Roman" w:hAnsi="Times New Roman" w:cs="Times New Roman"/>
                <w:color w:val="000000"/>
                <w:sz w:val="20"/>
                <w:szCs w:val="20"/>
                <w:lang w:val="en-US" w:eastAsia="en-AU"/>
              </w:rPr>
              <w:t>s</w:t>
            </w:r>
            <w:r w:rsidRPr="001F7130">
              <w:rPr>
                <w:rFonts w:ascii="Times New Roman" w:hAnsi="Times New Roman" w:cs="Times New Roman"/>
                <w:color w:val="000000"/>
                <w:sz w:val="20"/>
                <w:szCs w:val="20"/>
                <w:lang w:val="en-US" w:eastAsia="en-AU"/>
              </w:rPr>
              <w:t>cale</w:t>
            </w:r>
          </w:p>
        </w:tc>
        <w:tc>
          <w:tcPr>
            <w:tcW w:w="990" w:type="dxa"/>
            <w:tcBorders>
              <w:top w:val="nil"/>
              <w:left w:val="nil"/>
              <w:bottom w:val="nil"/>
              <w:right w:val="nil"/>
            </w:tcBorders>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rPr>
              <w:t>1.241</w:t>
            </w:r>
          </w:p>
        </w:tc>
        <w:tc>
          <w:tcPr>
            <w:tcW w:w="1170" w:type="dxa"/>
            <w:tcBorders>
              <w:top w:val="nil"/>
              <w:left w:val="nil"/>
              <w:bottom w:val="nil"/>
              <w:right w:val="nil"/>
            </w:tcBorders>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rPr>
              <w:t>2.081</w:t>
            </w:r>
          </w:p>
        </w:tc>
        <w:tc>
          <w:tcPr>
            <w:tcW w:w="1080" w:type="dxa"/>
            <w:tcBorders>
              <w:top w:val="nil"/>
              <w:left w:val="nil"/>
              <w:bottom w:val="nil"/>
              <w:right w:val="nil"/>
            </w:tcBorders>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rPr>
              <w:t>1.604</w:t>
            </w:r>
          </w:p>
        </w:tc>
        <w:tc>
          <w:tcPr>
            <w:tcW w:w="1080" w:type="dxa"/>
            <w:tcBorders>
              <w:top w:val="nil"/>
              <w:left w:val="nil"/>
              <w:bottom w:val="nil"/>
              <w:right w:val="nil"/>
            </w:tcBorders>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rPr>
              <w:t>0.191</w:t>
            </w:r>
          </w:p>
        </w:tc>
        <w:tc>
          <w:tcPr>
            <w:tcW w:w="360" w:type="dxa"/>
            <w:tcBorders>
              <w:top w:val="nil"/>
              <w:left w:val="nil"/>
              <w:bottom w:val="nil"/>
              <w:right w:val="nil"/>
            </w:tcBorders>
            <w:noWrap/>
            <w:vAlign w:val="bottom"/>
          </w:tcPr>
          <w:p w:rsidR="004432A1" w:rsidRPr="001F7130" w:rsidRDefault="004432A1" w:rsidP="00FE3959">
            <w:pPr>
              <w:spacing w:after="0" w:line="480" w:lineRule="auto"/>
              <w:rPr>
                <w:rFonts w:ascii="Times New Roman" w:hAnsi="Times New Roman" w:cs="Times New Roman"/>
                <w:color w:val="000000"/>
                <w:sz w:val="20"/>
                <w:szCs w:val="20"/>
                <w:lang w:val="en-US" w:eastAsia="en-AU"/>
              </w:rPr>
            </w:pPr>
          </w:p>
        </w:tc>
        <w:tc>
          <w:tcPr>
            <w:tcW w:w="900" w:type="dxa"/>
            <w:tcBorders>
              <w:top w:val="nil"/>
              <w:left w:val="nil"/>
              <w:bottom w:val="nil"/>
              <w:right w:val="nil"/>
            </w:tcBorders>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rPr>
              <w:t>1.179</w:t>
            </w:r>
          </w:p>
        </w:tc>
        <w:tc>
          <w:tcPr>
            <w:tcW w:w="990" w:type="dxa"/>
            <w:tcBorders>
              <w:top w:val="nil"/>
              <w:left w:val="nil"/>
              <w:bottom w:val="nil"/>
              <w:right w:val="nil"/>
            </w:tcBorders>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rPr>
              <w:t>2.094</w:t>
            </w:r>
          </w:p>
        </w:tc>
        <w:tc>
          <w:tcPr>
            <w:tcW w:w="1260" w:type="dxa"/>
            <w:tcBorders>
              <w:top w:val="nil"/>
              <w:left w:val="nil"/>
              <w:bottom w:val="nil"/>
              <w:right w:val="nil"/>
            </w:tcBorders>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rPr>
              <w:t>1.515</w:t>
            </w:r>
          </w:p>
        </w:tc>
        <w:tc>
          <w:tcPr>
            <w:tcW w:w="990" w:type="dxa"/>
            <w:tcBorders>
              <w:top w:val="nil"/>
              <w:left w:val="nil"/>
              <w:bottom w:val="nil"/>
              <w:right w:val="nil"/>
            </w:tcBorders>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rPr>
              <w:t>0.194</w:t>
            </w:r>
          </w:p>
        </w:tc>
      </w:tr>
      <w:tr w:rsidR="004432A1" w:rsidRPr="001F7130" w:rsidTr="00FE3959">
        <w:trPr>
          <w:trHeight w:val="300"/>
        </w:trPr>
        <w:tc>
          <w:tcPr>
            <w:tcW w:w="4605" w:type="dxa"/>
            <w:tcBorders>
              <w:top w:val="nil"/>
              <w:left w:val="nil"/>
              <w:bottom w:val="nil"/>
              <w:right w:val="nil"/>
            </w:tcBorders>
            <w:noWrap/>
          </w:tcPr>
          <w:p w:rsidR="004432A1" w:rsidRPr="001F7130" w:rsidRDefault="006B75F5" w:rsidP="006B75F5">
            <w:pPr>
              <w:spacing w:after="0" w:line="480" w:lineRule="auto"/>
              <w:rPr>
                <w:rFonts w:ascii="Times New Roman" w:hAnsi="Times New Roman" w:cs="Times New Roman"/>
                <w:color w:val="000000"/>
                <w:sz w:val="20"/>
                <w:szCs w:val="20"/>
                <w:lang w:val="en-US" w:eastAsia="en-AU"/>
              </w:rPr>
            </w:pPr>
            <w:r>
              <w:rPr>
                <w:rFonts w:ascii="Times New Roman" w:hAnsi="Times New Roman" w:cs="Times New Roman"/>
                <w:color w:val="000000"/>
                <w:sz w:val="20"/>
                <w:szCs w:val="20"/>
                <w:lang w:val="en-US" w:eastAsia="en-AU"/>
              </w:rPr>
              <w:t>Volunteering activity</w:t>
            </w:r>
          </w:p>
        </w:tc>
        <w:tc>
          <w:tcPr>
            <w:tcW w:w="990" w:type="dxa"/>
            <w:tcBorders>
              <w:top w:val="nil"/>
              <w:left w:val="nil"/>
              <w:bottom w:val="nil"/>
              <w:right w:val="nil"/>
            </w:tcBorders>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rPr>
              <w:t>10.120</w:t>
            </w:r>
          </w:p>
        </w:tc>
        <w:tc>
          <w:tcPr>
            <w:tcW w:w="1170" w:type="dxa"/>
            <w:tcBorders>
              <w:top w:val="nil"/>
              <w:left w:val="nil"/>
              <w:bottom w:val="nil"/>
              <w:right w:val="nil"/>
            </w:tcBorders>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rPr>
              <w:t>37.229</w:t>
            </w:r>
          </w:p>
        </w:tc>
        <w:tc>
          <w:tcPr>
            <w:tcW w:w="1080" w:type="dxa"/>
            <w:tcBorders>
              <w:top w:val="nil"/>
              <w:left w:val="nil"/>
              <w:bottom w:val="nil"/>
              <w:right w:val="nil"/>
            </w:tcBorders>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rPr>
              <w:t>18.040</w:t>
            </w:r>
          </w:p>
        </w:tc>
        <w:tc>
          <w:tcPr>
            <w:tcW w:w="1080" w:type="dxa"/>
            <w:tcBorders>
              <w:top w:val="nil"/>
              <w:left w:val="nil"/>
              <w:bottom w:val="nil"/>
              <w:right w:val="nil"/>
            </w:tcBorders>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rPr>
              <w:t>4.828</w:t>
            </w:r>
          </w:p>
        </w:tc>
        <w:tc>
          <w:tcPr>
            <w:tcW w:w="360" w:type="dxa"/>
            <w:tcBorders>
              <w:top w:val="nil"/>
              <w:left w:val="nil"/>
              <w:bottom w:val="nil"/>
              <w:right w:val="nil"/>
            </w:tcBorders>
            <w:noWrap/>
            <w:vAlign w:val="bottom"/>
          </w:tcPr>
          <w:p w:rsidR="004432A1" w:rsidRPr="001F7130" w:rsidRDefault="004432A1" w:rsidP="00FE3959">
            <w:pPr>
              <w:spacing w:after="0" w:line="480" w:lineRule="auto"/>
              <w:rPr>
                <w:rFonts w:ascii="Times New Roman" w:hAnsi="Times New Roman" w:cs="Times New Roman"/>
                <w:color w:val="000000"/>
                <w:sz w:val="20"/>
                <w:szCs w:val="20"/>
                <w:lang w:val="en-US" w:eastAsia="en-AU"/>
              </w:rPr>
            </w:pPr>
          </w:p>
        </w:tc>
        <w:tc>
          <w:tcPr>
            <w:tcW w:w="900" w:type="dxa"/>
            <w:tcBorders>
              <w:top w:val="nil"/>
              <w:left w:val="nil"/>
              <w:bottom w:val="nil"/>
              <w:right w:val="nil"/>
            </w:tcBorders>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11.162</w:t>
            </w:r>
          </w:p>
        </w:tc>
        <w:tc>
          <w:tcPr>
            <w:tcW w:w="990" w:type="dxa"/>
            <w:tcBorders>
              <w:top w:val="nil"/>
              <w:left w:val="nil"/>
              <w:bottom w:val="nil"/>
              <w:right w:val="nil"/>
            </w:tcBorders>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33.791</w:t>
            </w:r>
          </w:p>
        </w:tc>
        <w:tc>
          <w:tcPr>
            <w:tcW w:w="1260" w:type="dxa"/>
            <w:tcBorders>
              <w:top w:val="nil"/>
              <w:left w:val="nil"/>
              <w:bottom w:val="nil"/>
              <w:right w:val="nil"/>
            </w:tcBorders>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rPr>
              <w:t>19.438</w:t>
            </w:r>
          </w:p>
        </w:tc>
        <w:tc>
          <w:tcPr>
            <w:tcW w:w="990" w:type="dxa"/>
            <w:tcBorders>
              <w:top w:val="nil"/>
              <w:left w:val="nil"/>
              <w:bottom w:val="nil"/>
              <w:right w:val="nil"/>
            </w:tcBorders>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rPr>
              <w:t>5.362</w:t>
            </w:r>
          </w:p>
        </w:tc>
      </w:tr>
      <w:tr w:rsidR="004432A1" w:rsidRPr="001F7130" w:rsidTr="00FE3959">
        <w:trPr>
          <w:trHeight w:val="300"/>
        </w:trPr>
        <w:tc>
          <w:tcPr>
            <w:tcW w:w="4605" w:type="dxa"/>
            <w:tcBorders>
              <w:top w:val="nil"/>
              <w:left w:val="nil"/>
              <w:bottom w:val="nil"/>
              <w:right w:val="nil"/>
            </w:tcBorders>
            <w:noWrap/>
          </w:tcPr>
          <w:p w:rsidR="004432A1" w:rsidRPr="001F7130" w:rsidRDefault="004432A1" w:rsidP="001F7130">
            <w:pPr>
              <w:spacing w:after="0" w:line="480" w:lineRule="auto"/>
              <w:rPr>
                <w:rFonts w:ascii="Times New Roman" w:hAnsi="Times New Roman" w:cs="Times New Roman"/>
                <w:color w:val="000000"/>
                <w:sz w:val="20"/>
                <w:szCs w:val="20"/>
                <w:lang w:val="en-US" w:eastAsia="en-AU"/>
              </w:rPr>
            </w:pPr>
            <w:r w:rsidRPr="001F7130">
              <w:rPr>
                <w:rFonts w:ascii="Times New Roman" w:hAnsi="Times New Roman" w:cs="Times New Roman"/>
                <w:iCs/>
                <w:color w:val="000000"/>
                <w:sz w:val="20"/>
                <w:szCs w:val="20"/>
                <w:lang w:val="en-US" w:eastAsia="en-AU"/>
              </w:rPr>
              <w:t xml:space="preserve">Percent </w:t>
            </w:r>
            <w:r w:rsidR="001F7130" w:rsidRPr="001F7130">
              <w:rPr>
                <w:rFonts w:ascii="Times New Roman" w:hAnsi="Times New Roman" w:cs="Times New Roman"/>
                <w:iCs/>
                <w:color w:val="000000"/>
                <w:sz w:val="20"/>
                <w:szCs w:val="20"/>
                <w:lang w:val="en-US" w:eastAsia="en-AU"/>
              </w:rPr>
              <w:t>l</w:t>
            </w:r>
            <w:r w:rsidRPr="001F7130">
              <w:rPr>
                <w:rFonts w:ascii="Times New Roman" w:hAnsi="Times New Roman" w:cs="Times New Roman"/>
                <w:iCs/>
                <w:color w:val="000000"/>
                <w:sz w:val="20"/>
                <w:szCs w:val="20"/>
                <w:lang w:val="en-US" w:eastAsia="en-AU"/>
              </w:rPr>
              <w:t>ow income households</w:t>
            </w:r>
          </w:p>
        </w:tc>
        <w:tc>
          <w:tcPr>
            <w:tcW w:w="990" w:type="dxa"/>
            <w:tcBorders>
              <w:top w:val="nil"/>
              <w:left w:val="nil"/>
              <w:bottom w:val="nil"/>
              <w:right w:val="nil"/>
            </w:tcBorders>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0</w:t>
            </w:r>
          </w:p>
        </w:tc>
        <w:tc>
          <w:tcPr>
            <w:tcW w:w="1170" w:type="dxa"/>
            <w:tcBorders>
              <w:top w:val="nil"/>
              <w:left w:val="nil"/>
              <w:bottom w:val="nil"/>
              <w:right w:val="nil"/>
            </w:tcBorders>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47.317</w:t>
            </w:r>
          </w:p>
        </w:tc>
        <w:tc>
          <w:tcPr>
            <w:tcW w:w="1080" w:type="dxa"/>
            <w:tcBorders>
              <w:top w:val="nil"/>
              <w:left w:val="nil"/>
              <w:bottom w:val="nil"/>
              <w:right w:val="nil"/>
            </w:tcBorders>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lang w:val="en-US" w:eastAsia="en-AU"/>
              </w:rPr>
              <w:t>6.17</w:t>
            </w:r>
          </w:p>
        </w:tc>
        <w:tc>
          <w:tcPr>
            <w:tcW w:w="1080" w:type="dxa"/>
            <w:tcBorders>
              <w:top w:val="nil"/>
              <w:left w:val="nil"/>
              <w:bottom w:val="nil"/>
              <w:right w:val="nil"/>
            </w:tcBorders>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lang w:val="en-US" w:eastAsia="en-AU"/>
              </w:rPr>
              <w:t>4.79</w:t>
            </w:r>
          </w:p>
        </w:tc>
        <w:tc>
          <w:tcPr>
            <w:tcW w:w="360" w:type="dxa"/>
            <w:tcBorders>
              <w:top w:val="nil"/>
              <w:left w:val="nil"/>
              <w:bottom w:val="nil"/>
              <w:right w:val="nil"/>
            </w:tcBorders>
            <w:noWrap/>
            <w:vAlign w:val="bottom"/>
          </w:tcPr>
          <w:p w:rsidR="004432A1" w:rsidRPr="001F7130" w:rsidRDefault="004432A1" w:rsidP="00FE3959">
            <w:pPr>
              <w:spacing w:after="0" w:line="480" w:lineRule="auto"/>
              <w:rPr>
                <w:rFonts w:ascii="Times New Roman" w:hAnsi="Times New Roman" w:cs="Times New Roman"/>
                <w:color w:val="000000"/>
                <w:sz w:val="20"/>
                <w:szCs w:val="20"/>
                <w:lang w:val="en-US" w:eastAsia="en-AU"/>
              </w:rPr>
            </w:pPr>
          </w:p>
        </w:tc>
        <w:tc>
          <w:tcPr>
            <w:tcW w:w="900" w:type="dxa"/>
            <w:tcBorders>
              <w:top w:val="nil"/>
              <w:left w:val="nil"/>
              <w:bottom w:val="nil"/>
              <w:right w:val="nil"/>
            </w:tcBorders>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8.447</w:t>
            </w:r>
          </w:p>
        </w:tc>
        <w:tc>
          <w:tcPr>
            <w:tcW w:w="990" w:type="dxa"/>
            <w:tcBorders>
              <w:top w:val="nil"/>
              <w:left w:val="nil"/>
              <w:bottom w:val="nil"/>
              <w:right w:val="nil"/>
            </w:tcBorders>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46.407</w:t>
            </w:r>
          </w:p>
        </w:tc>
        <w:tc>
          <w:tcPr>
            <w:tcW w:w="1260" w:type="dxa"/>
            <w:tcBorders>
              <w:top w:val="nil"/>
              <w:left w:val="nil"/>
              <w:bottom w:val="nil"/>
              <w:right w:val="nil"/>
            </w:tcBorders>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lang w:val="en-US" w:eastAsia="en-AU"/>
              </w:rPr>
              <w:t>22.235</w:t>
            </w:r>
          </w:p>
        </w:tc>
        <w:tc>
          <w:tcPr>
            <w:tcW w:w="990" w:type="dxa"/>
            <w:tcBorders>
              <w:top w:val="nil"/>
              <w:left w:val="nil"/>
              <w:bottom w:val="nil"/>
              <w:right w:val="nil"/>
            </w:tcBorders>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lang w:val="en-US" w:eastAsia="en-AU"/>
              </w:rPr>
              <w:t>9.104</w:t>
            </w:r>
          </w:p>
        </w:tc>
      </w:tr>
      <w:tr w:rsidR="004432A1" w:rsidRPr="001F7130" w:rsidTr="00F444FB">
        <w:trPr>
          <w:trHeight w:val="300"/>
        </w:trPr>
        <w:tc>
          <w:tcPr>
            <w:tcW w:w="4605" w:type="dxa"/>
            <w:tcBorders>
              <w:top w:val="nil"/>
              <w:left w:val="nil"/>
              <w:bottom w:val="nil"/>
              <w:right w:val="nil"/>
            </w:tcBorders>
            <w:shd w:val="clear" w:color="auto" w:fill="auto"/>
            <w:noWrap/>
          </w:tcPr>
          <w:p w:rsidR="004432A1" w:rsidRPr="001F7130" w:rsidRDefault="004432A1" w:rsidP="001F7130">
            <w:pPr>
              <w:spacing w:after="0" w:line="480" w:lineRule="auto"/>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 xml:space="preserve">Percent </w:t>
            </w:r>
            <w:r w:rsidR="001F7130" w:rsidRPr="001F7130">
              <w:rPr>
                <w:rFonts w:ascii="Times New Roman" w:hAnsi="Times New Roman" w:cs="Times New Roman"/>
                <w:color w:val="000000"/>
                <w:sz w:val="20"/>
                <w:szCs w:val="20"/>
                <w:lang w:val="en-US" w:eastAsia="en-AU"/>
              </w:rPr>
              <w:t>c</w:t>
            </w:r>
            <w:r w:rsidRPr="001F7130">
              <w:rPr>
                <w:rFonts w:ascii="Times New Roman" w:hAnsi="Times New Roman" w:cs="Times New Roman"/>
                <w:color w:val="000000"/>
                <w:sz w:val="20"/>
                <w:szCs w:val="20"/>
                <w:lang w:val="en-US" w:eastAsia="en-AU"/>
              </w:rPr>
              <w:t>hildren (aged 0-14 years)</w:t>
            </w:r>
          </w:p>
        </w:tc>
        <w:tc>
          <w:tcPr>
            <w:tcW w:w="990" w:type="dxa"/>
            <w:tcBorders>
              <w:top w:val="nil"/>
              <w:left w:val="nil"/>
              <w:bottom w:val="nil"/>
              <w:right w:val="nil"/>
            </w:tcBorders>
            <w:shd w:val="clear" w:color="auto" w:fill="auto"/>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12.003</w:t>
            </w:r>
          </w:p>
        </w:tc>
        <w:tc>
          <w:tcPr>
            <w:tcW w:w="1170" w:type="dxa"/>
            <w:tcBorders>
              <w:top w:val="nil"/>
              <w:left w:val="nil"/>
              <w:bottom w:val="nil"/>
              <w:right w:val="nil"/>
            </w:tcBorders>
            <w:shd w:val="clear" w:color="auto" w:fill="auto"/>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32.373</w:t>
            </w:r>
          </w:p>
        </w:tc>
        <w:tc>
          <w:tcPr>
            <w:tcW w:w="1080" w:type="dxa"/>
            <w:tcBorders>
              <w:top w:val="nil"/>
              <w:left w:val="nil"/>
              <w:bottom w:val="nil"/>
              <w:right w:val="nil"/>
            </w:tcBorders>
            <w:shd w:val="clear" w:color="auto" w:fill="auto"/>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lang w:val="en-US" w:eastAsia="en-AU"/>
              </w:rPr>
              <w:t>22.360</w:t>
            </w:r>
          </w:p>
        </w:tc>
        <w:tc>
          <w:tcPr>
            <w:tcW w:w="1080" w:type="dxa"/>
            <w:tcBorders>
              <w:top w:val="nil"/>
              <w:left w:val="nil"/>
              <w:bottom w:val="nil"/>
              <w:right w:val="nil"/>
            </w:tcBorders>
            <w:shd w:val="clear" w:color="auto" w:fill="auto"/>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lang w:val="en-US" w:eastAsia="en-AU"/>
              </w:rPr>
              <w:t>4.322</w:t>
            </w:r>
          </w:p>
        </w:tc>
        <w:tc>
          <w:tcPr>
            <w:tcW w:w="360" w:type="dxa"/>
            <w:tcBorders>
              <w:top w:val="nil"/>
              <w:left w:val="nil"/>
              <w:bottom w:val="nil"/>
              <w:right w:val="nil"/>
            </w:tcBorders>
            <w:shd w:val="clear" w:color="auto" w:fill="auto"/>
            <w:noWrap/>
            <w:vAlign w:val="bottom"/>
          </w:tcPr>
          <w:p w:rsidR="004432A1" w:rsidRPr="001F7130" w:rsidRDefault="004432A1" w:rsidP="00FE3959">
            <w:pPr>
              <w:spacing w:after="0" w:line="480" w:lineRule="auto"/>
              <w:rPr>
                <w:rFonts w:ascii="Times New Roman" w:hAnsi="Times New Roman" w:cs="Times New Roman"/>
                <w:color w:val="000000"/>
                <w:sz w:val="20"/>
                <w:szCs w:val="20"/>
                <w:lang w:val="en-US" w:eastAsia="en-AU"/>
              </w:rPr>
            </w:pPr>
          </w:p>
        </w:tc>
        <w:tc>
          <w:tcPr>
            <w:tcW w:w="900" w:type="dxa"/>
            <w:tcBorders>
              <w:top w:val="nil"/>
              <w:left w:val="nil"/>
              <w:bottom w:val="nil"/>
              <w:right w:val="nil"/>
            </w:tcBorders>
            <w:shd w:val="clear" w:color="auto" w:fill="auto"/>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11.985</w:t>
            </w:r>
          </w:p>
        </w:tc>
        <w:tc>
          <w:tcPr>
            <w:tcW w:w="990" w:type="dxa"/>
            <w:tcBorders>
              <w:top w:val="nil"/>
              <w:left w:val="nil"/>
              <w:bottom w:val="nil"/>
              <w:right w:val="nil"/>
            </w:tcBorders>
            <w:shd w:val="clear" w:color="auto" w:fill="auto"/>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29.661</w:t>
            </w:r>
          </w:p>
        </w:tc>
        <w:tc>
          <w:tcPr>
            <w:tcW w:w="1260" w:type="dxa"/>
            <w:tcBorders>
              <w:top w:val="nil"/>
              <w:left w:val="nil"/>
              <w:bottom w:val="nil"/>
              <w:right w:val="nil"/>
            </w:tcBorders>
            <w:shd w:val="clear" w:color="auto" w:fill="auto"/>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lang w:val="en-US" w:eastAsia="en-AU"/>
              </w:rPr>
              <w:t>21.866</w:t>
            </w:r>
          </w:p>
        </w:tc>
        <w:tc>
          <w:tcPr>
            <w:tcW w:w="990" w:type="dxa"/>
            <w:tcBorders>
              <w:top w:val="nil"/>
              <w:left w:val="nil"/>
              <w:bottom w:val="nil"/>
              <w:right w:val="nil"/>
            </w:tcBorders>
            <w:shd w:val="clear" w:color="auto" w:fill="auto"/>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lang w:val="en-US" w:eastAsia="en-AU"/>
              </w:rPr>
              <w:t>4.071</w:t>
            </w:r>
          </w:p>
        </w:tc>
      </w:tr>
      <w:tr w:rsidR="004432A1" w:rsidRPr="001F7130" w:rsidTr="00F444FB">
        <w:trPr>
          <w:trHeight w:val="300"/>
        </w:trPr>
        <w:tc>
          <w:tcPr>
            <w:tcW w:w="4605" w:type="dxa"/>
            <w:tcBorders>
              <w:top w:val="nil"/>
              <w:left w:val="nil"/>
              <w:bottom w:val="nil"/>
              <w:right w:val="nil"/>
            </w:tcBorders>
            <w:shd w:val="clear" w:color="auto" w:fill="auto"/>
            <w:noWrap/>
          </w:tcPr>
          <w:p w:rsidR="004432A1" w:rsidRPr="001F7130" w:rsidRDefault="004432A1" w:rsidP="001F7130">
            <w:pPr>
              <w:spacing w:after="0" w:line="480" w:lineRule="auto"/>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 xml:space="preserve">Percent </w:t>
            </w:r>
            <w:r w:rsidR="001F7130" w:rsidRPr="001F7130">
              <w:rPr>
                <w:rFonts w:ascii="Times New Roman" w:hAnsi="Times New Roman" w:cs="Times New Roman"/>
                <w:color w:val="000000"/>
                <w:sz w:val="20"/>
                <w:szCs w:val="20"/>
                <w:lang w:val="en-US" w:eastAsia="en-AU"/>
              </w:rPr>
              <w:t>e</w:t>
            </w:r>
            <w:r w:rsidRPr="001F7130">
              <w:rPr>
                <w:rFonts w:ascii="Times New Roman" w:hAnsi="Times New Roman" w:cs="Times New Roman"/>
                <w:color w:val="000000"/>
                <w:sz w:val="20"/>
                <w:szCs w:val="20"/>
                <w:lang w:val="en-US" w:eastAsia="en-AU"/>
              </w:rPr>
              <w:t>lderly (aged 65 plus years)</w:t>
            </w:r>
          </w:p>
        </w:tc>
        <w:tc>
          <w:tcPr>
            <w:tcW w:w="990" w:type="dxa"/>
            <w:tcBorders>
              <w:top w:val="nil"/>
              <w:left w:val="nil"/>
              <w:bottom w:val="nil"/>
              <w:right w:val="nil"/>
            </w:tcBorders>
            <w:shd w:val="clear" w:color="auto" w:fill="auto"/>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2.478</w:t>
            </w:r>
          </w:p>
        </w:tc>
        <w:tc>
          <w:tcPr>
            <w:tcW w:w="1170" w:type="dxa"/>
            <w:tcBorders>
              <w:top w:val="nil"/>
              <w:left w:val="nil"/>
              <w:bottom w:val="nil"/>
              <w:right w:val="nil"/>
            </w:tcBorders>
            <w:shd w:val="clear" w:color="auto" w:fill="auto"/>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26.361</w:t>
            </w:r>
          </w:p>
        </w:tc>
        <w:tc>
          <w:tcPr>
            <w:tcW w:w="1080" w:type="dxa"/>
            <w:tcBorders>
              <w:top w:val="nil"/>
              <w:left w:val="nil"/>
              <w:bottom w:val="nil"/>
              <w:right w:val="nil"/>
            </w:tcBorders>
            <w:shd w:val="clear" w:color="auto" w:fill="auto"/>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lang w:val="en-US" w:eastAsia="en-AU"/>
              </w:rPr>
              <w:t>9.551</w:t>
            </w:r>
          </w:p>
        </w:tc>
        <w:tc>
          <w:tcPr>
            <w:tcW w:w="1080" w:type="dxa"/>
            <w:tcBorders>
              <w:top w:val="nil"/>
              <w:left w:val="nil"/>
              <w:bottom w:val="nil"/>
              <w:right w:val="nil"/>
            </w:tcBorders>
            <w:shd w:val="clear" w:color="auto" w:fill="auto"/>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lang w:val="en-US" w:eastAsia="en-AU"/>
              </w:rPr>
              <w:t>4.731</w:t>
            </w:r>
          </w:p>
        </w:tc>
        <w:tc>
          <w:tcPr>
            <w:tcW w:w="360" w:type="dxa"/>
            <w:tcBorders>
              <w:top w:val="nil"/>
              <w:left w:val="nil"/>
              <w:bottom w:val="nil"/>
              <w:right w:val="nil"/>
            </w:tcBorders>
            <w:shd w:val="clear" w:color="auto" w:fill="auto"/>
            <w:noWrap/>
            <w:vAlign w:val="bottom"/>
          </w:tcPr>
          <w:p w:rsidR="004432A1" w:rsidRPr="001F7130" w:rsidRDefault="004432A1" w:rsidP="00FE3959">
            <w:pPr>
              <w:spacing w:after="0" w:line="480" w:lineRule="auto"/>
              <w:rPr>
                <w:rFonts w:ascii="Times New Roman" w:hAnsi="Times New Roman" w:cs="Times New Roman"/>
                <w:color w:val="000000"/>
                <w:sz w:val="20"/>
                <w:szCs w:val="20"/>
                <w:lang w:val="en-US" w:eastAsia="en-AU"/>
              </w:rPr>
            </w:pPr>
          </w:p>
        </w:tc>
        <w:tc>
          <w:tcPr>
            <w:tcW w:w="900" w:type="dxa"/>
            <w:tcBorders>
              <w:top w:val="nil"/>
              <w:left w:val="nil"/>
              <w:bottom w:val="nil"/>
              <w:right w:val="nil"/>
            </w:tcBorders>
            <w:shd w:val="clear" w:color="auto" w:fill="auto"/>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3.439</w:t>
            </w:r>
          </w:p>
        </w:tc>
        <w:tc>
          <w:tcPr>
            <w:tcW w:w="990" w:type="dxa"/>
            <w:tcBorders>
              <w:top w:val="nil"/>
              <w:left w:val="nil"/>
              <w:bottom w:val="nil"/>
              <w:right w:val="nil"/>
            </w:tcBorders>
            <w:shd w:val="clear" w:color="auto" w:fill="auto"/>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29.005</w:t>
            </w:r>
          </w:p>
        </w:tc>
        <w:tc>
          <w:tcPr>
            <w:tcW w:w="1260" w:type="dxa"/>
            <w:tcBorders>
              <w:top w:val="nil"/>
              <w:left w:val="nil"/>
              <w:bottom w:val="nil"/>
              <w:right w:val="nil"/>
            </w:tcBorders>
            <w:shd w:val="clear" w:color="auto" w:fill="auto"/>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lang w:val="en-US" w:eastAsia="en-AU"/>
              </w:rPr>
              <w:t>10.795</w:t>
            </w:r>
          </w:p>
        </w:tc>
        <w:tc>
          <w:tcPr>
            <w:tcW w:w="990" w:type="dxa"/>
            <w:tcBorders>
              <w:top w:val="nil"/>
              <w:left w:val="nil"/>
              <w:bottom w:val="nil"/>
              <w:right w:val="nil"/>
            </w:tcBorders>
            <w:shd w:val="clear" w:color="auto" w:fill="auto"/>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lang w:val="en-US" w:eastAsia="en-AU"/>
              </w:rPr>
              <w:t>4.648</w:t>
            </w:r>
          </w:p>
        </w:tc>
      </w:tr>
      <w:tr w:rsidR="004432A1" w:rsidRPr="001F7130" w:rsidTr="00F444FB">
        <w:trPr>
          <w:trHeight w:val="300"/>
        </w:trPr>
        <w:tc>
          <w:tcPr>
            <w:tcW w:w="4605" w:type="dxa"/>
            <w:tcBorders>
              <w:top w:val="nil"/>
              <w:left w:val="nil"/>
              <w:bottom w:val="nil"/>
              <w:right w:val="nil"/>
            </w:tcBorders>
            <w:shd w:val="clear" w:color="auto" w:fill="auto"/>
            <w:noWrap/>
          </w:tcPr>
          <w:p w:rsidR="004432A1" w:rsidRPr="001F7130" w:rsidRDefault="004432A1" w:rsidP="001F7130">
            <w:pPr>
              <w:spacing w:after="0" w:line="480" w:lineRule="auto"/>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 xml:space="preserve">Language </w:t>
            </w:r>
            <w:r w:rsidR="001F7130" w:rsidRPr="001F7130">
              <w:rPr>
                <w:rFonts w:ascii="Times New Roman" w:hAnsi="Times New Roman" w:cs="Times New Roman"/>
                <w:color w:val="000000"/>
                <w:sz w:val="20"/>
                <w:szCs w:val="20"/>
                <w:lang w:val="en-US" w:eastAsia="en-AU"/>
              </w:rPr>
              <w:t>d</w:t>
            </w:r>
            <w:r w:rsidRPr="001F7130">
              <w:rPr>
                <w:rFonts w:ascii="Times New Roman" w:hAnsi="Times New Roman" w:cs="Times New Roman"/>
                <w:color w:val="000000"/>
                <w:sz w:val="20"/>
                <w:szCs w:val="20"/>
                <w:lang w:val="en-US" w:eastAsia="en-AU"/>
              </w:rPr>
              <w:t>iversity</w:t>
            </w:r>
          </w:p>
        </w:tc>
        <w:tc>
          <w:tcPr>
            <w:tcW w:w="990" w:type="dxa"/>
            <w:tcBorders>
              <w:top w:val="nil"/>
              <w:left w:val="nil"/>
              <w:bottom w:val="nil"/>
              <w:right w:val="nil"/>
            </w:tcBorders>
            <w:shd w:val="clear" w:color="auto" w:fill="auto"/>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0.073</w:t>
            </w:r>
          </w:p>
        </w:tc>
        <w:tc>
          <w:tcPr>
            <w:tcW w:w="1170" w:type="dxa"/>
            <w:tcBorders>
              <w:top w:val="nil"/>
              <w:left w:val="nil"/>
              <w:bottom w:val="nil"/>
              <w:right w:val="nil"/>
            </w:tcBorders>
            <w:shd w:val="clear" w:color="auto" w:fill="auto"/>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0.784</w:t>
            </w:r>
          </w:p>
        </w:tc>
        <w:tc>
          <w:tcPr>
            <w:tcW w:w="1080" w:type="dxa"/>
            <w:tcBorders>
              <w:top w:val="nil"/>
              <w:left w:val="nil"/>
              <w:bottom w:val="nil"/>
              <w:right w:val="nil"/>
            </w:tcBorders>
            <w:shd w:val="clear" w:color="auto" w:fill="auto"/>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0.271</w:t>
            </w:r>
          </w:p>
        </w:tc>
        <w:tc>
          <w:tcPr>
            <w:tcW w:w="1080" w:type="dxa"/>
            <w:tcBorders>
              <w:top w:val="nil"/>
              <w:left w:val="nil"/>
              <w:bottom w:val="nil"/>
              <w:right w:val="nil"/>
            </w:tcBorders>
            <w:shd w:val="clear" w:color="auto" w:fill="auto"/>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0.152</w:t>
            </w:r>
          </w:p>
        </w:tc>
        <w:tc>
          <w:tcPr>
            <w:tcW w:w="360" w:type="dxa"/>
            <w:tcBorders>
              <w:top w:val="nil"/>
              <w:left w:val="nil"/>
              <w:bottom w:val="nil"/>
              <w:right w:val="nil"/>
            </w:tcBorders>
            <w:shd w:val="clear" w:color="auto" w:fill="auto"/>
            <w:noWrap/>
            <w:vAlign w:val="bottom"/>
          </w:tcPr>
          <w:p w:rsidR="004432A1" w:rsidRPr="001F7130" w:rsidRDefault="004432A1" w:rsidP="00FE3959">
            <w:pPr>
              <w:spacing w:after="0" w:line="480" w:lineRule="auto"/>
              <w:rPr>
                <w:rFonts w:ascii="Times New Roman" w:hAnsi="Times New Roman" w:cs="Times New Roman"/>
                <w:color w:val="000000"/>
                <w:sz w:val="20"/>
                <w:szCs w:val="20"/>
                <w:lang w:val="en-US" w:eastAsia="en-AU"/>
              </w:rPr>
            </w:pPr>
          </w:p>
        </w:tc>
        <w:tc>
          <w:tcPr>
            <w:tcW w:w="900" w:type="dxa"/>
            <w:tcBorders>
              <w:top w:val="nil"/>
              <w:left w:val="nil"/>
              <w:bottom w:val="nil"/>
              <w:right w:val="nil"/>
            </w:tcBorders>
            <w:shd w:val="clear" w:color="auto" w:fill="auto"/>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0.066</w:t>
            </w:r>
          </w:p>
        </w:tc>
        <w:tc>
          <w:tcPr>
            <w:tcW w:w="990" w:type="dxa"/>
            <w:tcBorders>
              <w:top w:val="nil"/>
              <w:left w:val="nil"/>
              <w:bottom w:val="nil"/>
              <w:right w:val="nil"/>
            </w:tcBorders>
            <w:shd w:val="clear" w:color="auto" w:fill="auto"/>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0.716</w:t>
            </w:r>
          </w:p>
        </w:tc>
        <w:tc>
          <w:tcPr>
            <w:tcW w:w="1260" w:type="dxa"/>
            <w:tcBorders>
              <w:top w:val="nil"/>
              <w:left w:val="nil"/>
              <w:bottom w:val="nil"/>
              <w:right w:val="nil"/>
            </w:tcBorders>
            <w:shd w:val="clear" w:color="auto" w:fill="auto"/>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0.287</w:t>
            </w:r>
          </w:p>
        </w:tc>
        <w:tc>
          <w:tcPr>
            <w:tcW w:w="990" w:type="dxa"/>
            <w:tcBorders>
              <w:top w:val="nil"/>
              <w:left w:val="nil"/>
              <w:bottom w:val="nil"/>
              <w:right w:val="nil"/>
            </w:tcBorders>
            <w:shd w:val="clear" w:color="auto" w:fill="auto"/>
            <w:noWrap/>
            <w:vAlign w:val="bottom"/>
          </w:tcPr>
          <w:p w:rsidR="004432A1" w:rsidRPr="001F7130" w:rsidRDefault="004432A1" w:rsidP="00FE3959">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0.164</w:t>
            </w:r>
          </w:p>
        </w:tc>
      </w:tr>
      <w:tr w:rsidR="004432A1" w:rsidRPr="001F7130" w:rsidTr="00F444FB">
        <w:trPr>
          <w:trHeight w:val="300"/>
        </w:trPr>
        <w:tc>
          <w:tcPr>
            <w:tcW w:w="4605" w:type="dxa"/>
            <w:tcBorders>
              <w:top w:val="nil"/>
              <w:left w:val="nil"/>
              <w:bottom w:val="nil"/>
              <w:right w:val="nil"/>
            </w:tcBorders>
            <w:shd w:val="clear" w:color="auto" w:fill="auto"/>
            <w:noWrap/>
          </w:tcPr>
          <w:p w:rsidR="004432A1" w:rsidRPr="001F7130" w:rsidRDefault="004432A1" w:rsidP="006B75F5">
            <w:pPr>
              <w:spacing w:after="0" w:line="480" w:lineRule="auto"/>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 xml:space="preserve">Percent </w:t>
            </w:r>
            <w:r w:rsidR="006B75F5">
              <w:rPr>
                <w:rFonts w:ascii="Times New Roman" w:hAnsi="Times New Roman" w:cs="Times New Roman"/>
                <w:color w:val="000000"/>
                <w:sz w:val="20"/>
                <w:szCs w:val="20"/>
                <w:lang w:val="en-US" w:eastAsia="en-AU"/>
              </w:rPr>
              <w:t>Indigenous</w:t>
            </w:r>
          </w:p>
        </w:tc>
        <w:tc>
          <w:tcPr>
            <w:tcW w:w="990" w:type="dxa"/>
            <w:tcBorders>
              <w:top w:val="nil"/>
              <w:left w:val="nil"/>
              <w:bottom w:val="nil"/>
              <w:right w:val="nil"/>
            </w:tcBorders>
            <w:shd w:val="clear" w:color="auto" w:fill="auto"/>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lang w:val="en-US" w:eastAsia="en-AU"/>
              </w:rPr>
              <w:t>0</w:t>
            </w:r>
          </w:p>
        </w:tc>
        <w:tc>
          <w:tcPr>
            <w:tcW w:w="1170" w:type="dxa"/>
            <w:tcBorders>
              <w:top w:val="nil"/>
              <w:left w:val="nil"/>
              <w:bottom w:val="nil"/>
              <w:right w:val="nil"/>
            </w:tcBorders>
            <w:shd w:val="clear" w:color="auto" w:fill="auto"/>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lang w:val="en-US" w:eastAsia="en-AU"/>
              </w:rPr>
              <w:t>9.080</w:t>
            </w:r>
          </w:p>
        </w:tc>
        <w:tc>
          <w:tcPr>
            <w:tcW w:w="1080" w:type="dxa"/>
            <w:tcBorders>
              <w:top w:val="nil"/>
              <w:left w:val="nil"/>
              <w:bottom w:val="nil"/>
              <w:right w:val="nil"/>
            </w:tcBorders>
            <w:shd w:val="clear" w:color="auto" w:fill="auto"/>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lang w:val="en-US" w:eastAsia="en-AU"/>
              </w:rPr>
              <w:t>1.662</w:t>
            </w:r>
          </w:p>
        </w:tc>
        <w:tc>
          <w:tcPr>
            <w:tcW w:w="1080" w:type="dxa"/>
            <w:tcBorders>
              <w:top w:val="nil"/>
              <w:left w:val="nil"/>
              <w:bottom w:val="nil"/>
              <w:right w:val="nil"/>
            </w:tcBorders>
            <w:shd w:val="clear" w:color="auto" w:fill="auto"/>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lang w:val="en-US" w:eastAsia="en-AU"/>
              </w:rPr>
              <w:t>1.579</w:t>
            </w:r>
          </w:p>
        </w:tc>
        <w:tc>
          <w:tcPr>
            <w:tcW w:w="360" w:type="dxa"/>
            <w:tcBorders>
              <w:top w:val="nil"/>
              <w:left w:val="nil"/>
              <w:bottom w:val="nil"/>
              <w:right w:val="nil"/>
            </w:tcBorders>
            <w:shd w:val="clear" w:color="auto" w:fill="auto"/>
            <w:noWrap/>
            <w:vAlign w:val="bottom"/>
          </w:tcPr>
          <w:p w:rsidR="004432A1" w:rsidRPr="001F7130" w:rsidRDefault="004432A1" w:rsidP="00FE3959">
            <w:pPr>
              <w:spacing w:after="0" w:line="480" w:lineRule="auto"/>
              <w:rPr>
                <w:rFonts w:ascii="Times New Roman" w:hAnsi="Times New Roman" w:cs="Times New Roman"/>
                <w:color w:val="000000"/>
                <w:sz w:val="20"/>
                <w:szCs w:val="20"/>
                <w:lang w:val="en-US" w:eastAsia="en-AU"/>
              </w:rPr>
            </w:pPr>
          </w:p>
        </w:tc>
        <w:tc>
          <w:tcPr>
            <w:tcW w:w="900" w:type="dxa"/>
            <w:tcBorders>
              <w:top w:val="nil"/>
              <w:left w:val="nil"/>
              <w:bottom w:val="nil"/>
              <w:right w:val="nil"/>
            </w:tcBorders>
            <w:shd w:val="clear" w:color="auto" w:fill="auto"/>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lang w:val="en-US" w:eastAsia="en-AU"/>
              </w:rPr>
              <w:t>0</w:t>
            </w:r>
          </w:p>
        </w:tc>
        <w:tc>
          <w:tcPr>
            <w:tcW w:w="990" w:type="dxa"/>
            <w:tcBorders>
              <w:top w:val="nil"/>
              <w:left w:val="nil"/>
              <w:bottom w:val="nil"/>
              <w:right w:val="nil"/>
            </w:tcBorders>
            <w:shd w:val="clear" w:color="auto" w:fill="auto"/>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lang w:val="en-US" w:eastAsia="en-AU"/>
              </w:rPr>
              <w:t>9.088</w:t>
            </w:r>
          </w:p>
        </w:tc>
        <w:tc>
          <w:tcPr>
            <w:tcW w:w="1260" w:type="dxa"/>
            <w:tcBorders>
              <w:top w:val="nil"/>
              <w:left w:val="nil"/>
              <w:bottom w:val="nil"/>
              <w:right w:val="nil"/>
            </w:tcBorders>
            <w:shd w:val="clear" w:color="auto" w:fill="auto"/>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lang w:val="en-US" w:eastAsia="en-AU"/>
              </w:rPr>
              <w:t>1.929</w:t>
            </w:r>
          </w:p>
        </w:tc>
        <w:tc>
          <w:tcPr>
            <w:tcW w:w="990" w:type="dxa"/>
            <w:tcBorders>
              <w:top w:val="nil"/>
              <w:left w:val="nil"/>
              <w:bottom w:val="nil"/>
              <w:right w:val="nil"/>
            </w:tcBorders>
            <w:shd w:val="clear" w:color="auto" w:fill="auto"/>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lang w:val="en-US" w:eastAsia="en-AU"/>
              </w:rPr>
              <w:t>1.627</w:t>
            </w:r>
          </w:p>
        </w:tc>
      </w:tr>
      <w:tr w:rsidR="004432A1" w:rsidRPr="001F7130" w:rsidTr="00F444FB">
        <w:trPr>
          <w:trHeight w:val="300"/>
        </w:trPr>
        <w:tc>
          <w:tcPr>
            <w:tcW w:w="4605" w:type="dxa"/>
            <w:tcBorders>
              <w:top w:val="nil"/>
              <w:left w:val="nil"/>
              <w:bottom w:val="nil"/>
              <w:right w:val="nil"/>
            </w:tcBorders>
            <w:shd w:val="clear" w:color="auto" w:fill="auto"/>
            <w:noWrap/>
          </w:tcPr>
          <w:p w:rsidR="004432A1" w:rsidRPr="001F7130" w:rsidRDefault="004432A1" w:rsidP="001F7130">
            <w:pPr>
              <w:spacing w:after="0" w:line="480" w:lineRule="auto"/>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 xml:space="preserve">Percent </w:t>
            </w:r>
            <w:r w:rsidR="001F7130" w:rsidRPr="001F7130">
              <w:rPr>
                <w:rFonts w:ascii="Times New Roman" w:hAnsi="Times New Roman" w:cs="Times New Roman"/>
                <w:color w:val="000000"/>
                <w:sz w:val="20"/>
                <w:szCs w:val="20"/>
                <w:lang w:val="en-US" w:eastAsia="en-AU"/>
              </w:rPr>
              <w:t>r</w:t>
            </w:r>
            <w:r w:rsidRPr="001F7130">
              <w:rPr>
                <w:rFonts w:ascii="Times New Roman" w:hAnsi="Times New Roman" w:cs="Times New Roman"/>
                <w:color w:val="000000"/>
                <w:sz w:val="20"/>
                <w:szCs w:val="20"/>
                <w:lang w:val="en-US" w:eastAsia="en-AU"/>
              </w:rPr>
              <w:t>enting</w:t>
            </w:r>
          </w:p>
        </w:tc>
        <w:tc>
          <w:tcPr>
            <w:tcW w:w="990" w:type="dxa"/>
            <w:tcBorders>
              <w:top w:val="nil"/>
              <w:left w:val="nil"/>
              <w:bottom w:val="nil"/>
              <w:right w:val="nil"/>
            </w:tcBorders>
            <w:shd w:val="clear" w:color="auto" w:fill="auto"/>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lang w:val="en-US" w:eastAsia="en-AU"/>
              </w:rPr>
              <w:t>2.505</w:t>
            </w:r>
          </w:p>
        </w:tc>
        <w:tc>
          <w:tcPr>
            <w:tcW w:w="1170" w:type="dxa"/>
            <w:tcBorders>
              <w:top w:val="nil"/>
              <w:left w:val="nil"/>
              <w:bottom w:val="nil"/>
              <w:right w:val="nil"/>
            </w:tcBorders>
            <w:shd w:val="clear" w:color="auto" w:fill="auto"/>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lang w:val="en-US" w:eastAsia="en-AU"/>
              </w:rPr>
              <w:t>51.137</w:t>
            </w:r>
          </w:p>
        </w:tc>
        <w:tc>
          <w:tcPr>
            <w:tcW w:w="1080" w:type="dxa"/>
            <w:tcBorders>
              <w:top w:val="nil"/>
              <w:left w:val="nil"/>
              <w:bottom w:val="nil"/>
              <w:right w:val="nil"/>
            </w:tcBorders>
            <w:shd w:val="clear" w:color="auto" w:fill="auto"/>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lang w:val="en-US" w:eastAsia="en-AU"/>
              </w:rPr>
              <w:t>24.367</w:t>
            </w:r>
          </w:p>
        </w:tc>
        <w:tc>
          <w:tcPr>
            <w:tcW w:w="1080" w:type="dxa"/>
            <w:tcBorders>
              <w:top w:val="nil"/>
              <w:left w:val="nil"/>
              <w:bottom w:val="nil"/>
              <w:right w:val="nil"/>
            </w:tcBorders>
            <w:shd w:val="clear" w:color="auto" w:fill="auto"/>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lang w:val="en-US" w:eastAsia="en-AU"/>
              </w:rPr>
              <w:t>12.515</w:t>
            </w:r>
          </w:p>
        </w:tc>
        <w:tc>
          <w:tcPr>
            <w:tcW w:w="360" w:type="dxa"/>
            <w:tcBorders>
              <w:top w:val="nil"/>
              <w:left w:val="nil"/>
              <w:bottom w:val="nil"/>
              <w:right w:val="nil"/>
            </w:tcBorders>
            <w:shd w:val="clear" w:color="auto" w:fill="auto"/>
            <w:noWrap/>
            <w:vAlign w:val="bottom"/>
          </w:tcPr>
          <w:p w:rsidR="004432A1" w:rsidRPr="001F7130" w:rsidRDefault="004432A1" w:rsidP="00FE3959">
            <w:pPr>
              <w:spacing w:after="0" w:line="480" w:lineRule="auto"/>
              <w:rPr>
                <w:rFonts w:ascii="Times New Roman" w:hAnsi="Times New Roman" w:cs="Times New Roman"/>
                <w:color w:val="000000"/>
                <w:sz w:val="20"/>
                <w:szCs w:val="20"/>
                <w:lang w:val="en-US" w:eastAsia="en-AU"/>
              </w:rPr>
            </w:pPr>
          </w:p>
        </w:tc>
        <w:tc>
          <w:tcPr>
            <w:tcW w:w="900" w:type="dxa"/>
            <w:tcBorders>
              <w:top w:val="nil"/>
              <w:left w:val="nil"/>
              <w:bottom w:val="nil"/>
              <w:right w:val="nil"/>
            </w:tcBorders>
            <w:shd w:val="clear" w:color="auto" w:fill="auto"/>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lang w:val="en-US" w:eastAsia="en-AU"/>
              </w:rPr>
              <w:t>5.079</w:t>
            </w:r>
          </w:p>
        </w:tc>
        <w:tc>
          <w:tcPr>
            <w:tcW w:w="990" w:type="dxa"/>
            <w:tcBorders>
              <w:top w:val="nil"/>
              <w:left w:val="nil"/>
              <w:bottom w:val="nil"/>
              <w:right w:val="nil"/>
            </w:tcBorders>
            <w:shd w:val="clear" w:color="auto" w:fill="auto"/>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lang w:val="en-US" w:eastAsia="en-AU"/>
              </w:rPr>
              <w:t>57.429</w:t>
            </w:r>
          </w:p>
        </w:tc>
        <w:tc>
          <w:tcPr>
            <w:tcW w:w="1260" w:type="dxa"/>
            <w:tcBorders>
              <w:top w:val="nil"/>
              <w:left w:val="nil"/>
              <w:bottom w:val="nil"/>
              <w:right w:val="nil"/>
            </w:tcBorders>
            <w:shd w:val="clear" w:color="auto" w:fill="auto"/>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lang w:val="en-US" w:eastAsia="en-AU"/>
              </w:rPr>
              <w:t>27.389</w:t>
            </w:r>
          </w:p>
        </w:tc>
        <w:tc>
          <w:tcPr>
            <w:tcW w:w="990" w:type="dxa"/>
            <w:tcBorders>
              <w:top w:val="nil"/>
              <w:left w:val="nil"/>
              <w:bottom w:val="nil"/>
              <w:right w:val="nil"/>
            </w:tcBorders>
            <w:shd w:val="clear" w:color="auto" w:fill="auto"/>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lang w:val="en-US" w:eastAsia="en-AU"/>
              </w:rPr>
              <w:t>13.408</w:t>
            </w:r>
          </w:p>
        </w:tc>
      </w:tr>
      <w:tr w:rsidR="004432A1" w:rsidRPr="001F7130" w:rsidTr="00F444FB">
        <w:trPr>
          <w:trHeight w:val="300"/>
        </w:trPr>
        <w:tc>
          <w:tcPr>
            <w:tcW w:w="4605" w:type="dxa"/>
            <w:tcBorders>
              <w:top w:val="nil"/>
              <w:left w:val="nil"/>
              <w:bottom w:val="nil"/>
              <w:right w:val="nil"/>
            </w:tcBorders>
            <w:shd w:val="clear" w:color="auto" w:fill="auto"/>
            <w:noWrap/>
          </w:tcPr>
          <w:p w:rsidR="004432A1" w:rsidRPr="001F7130" w:rsidRDefault="004432A1" w:rsidP="001F7130">
            <w:pPr>
              <w:spacing w:after="0" w:line="480" w:lineRule="auto"/>
              <w:rPr>
                <w:rFonts w:ascii="Times New Roman" w:hAnsi="Times New Roman" w:cs="Times New Roman"/>
                <w:b/>
                <w:bCs/>
                <w:i/>
                <w:iCs/>
                <w:color w:val="000000"/>
                <w:sz w:val="20"/>
                <w:szCs w:val="20"/>
                <w:lang w:val="en-US" w:eastAsia="en-AU"/>
              </w:rPr>
            </w:pPr>
            <w:r w:rsidRPr="001F7130">
              <w:rPr>
                <w:rFonts w:ascii="Times New Roman" w:hAnsi="Times New Roman" w:cs="Times New Roman"/>
                <w:color w:val="000000"/>
                <w:sz w:val="20"/>
                <w:szCs w:val="20"/>
                <w:lang w:val="en-US" w:eastAsia="en-AU"/>
              </w:rPr>
              <w:lastRenderedPageBreak/>
              <w:t xml:space="preserve">Percent </w:t>
            </w:r>
            <w:r w:rsidR="001F7130" w:rsidRPr="001F7130">
              <w:rPr>
                <w:rFonts w:ascii="Times New Roman" w:hAnsi="Times New Roman" w:cs="Times New Roman"/>
                <w:color w:val="000000"/>
                <w:sz w:val="20"/>
                <w:szCs w:val="20"/>
                <w:lang w:val="en-US" w:eastAsia="en-AU"/>
              </w:rPr>
              <w:t>u</w:t>
            </w:r>
            <w:r w:rsidRPr="001F7130">
              <w:rPr>
                <w:rFonts w:ascii="Times New Roman" w:hAnsi="Times New Roman" w:cs="Times New Roman"/>
                <w:color w:val="000000"/>
                <w:sz w:val="20"/>
                <w:szCs w:val="20"/>
                <w:lang w:val="en-US" w:eastAsia="en-AU"/>
              </w:rPr>
              <w:t>nemployed looking for work</w:t>
            </w:r>
          </w:p>
        </w:tc>
        <w:tc>
          <w:tcPr>
            <w:tcW w:w="990" w:type="dxa"/>
            <w:tcBorders>
              <w:top w:val="nil"/>
              <w:left w:val="nil"/>
              <w:bottom w:val="nil"/>
              <w:right w:val="nil"/>
            </w:tcBorders>
            <w:shd w:val="clear" w:color="auto" w:fill="auto"/>
            <w:noWrap/>
            <w:vAlign w:val="bottom"/>
          </w:tcPr>
          <w:p w:rsidR="004432A1" w:rsidRPr="001F7130" w:rsidRDefault="004432A1" w:rsidP="001F7130">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0.763</w:t>
            </w:r>
          </w:p>
        </w:tc>
        <w:tc>
          <w:tcPr>
            <w:tcW w:w="1170" w:type="dxa"/>
            <w:tcBorders>
              <w:top w:val="nil"/>
              <w:left w:val="nil"/>
              <w:bottom w:val="nil"/>
              <w:right w:val="nil"/>
            </w:tcBorders>
            <w:shd w:val="clear" w:color="auto" w:fill="auto"/>
            <w:noWrap/>
            <w:vAlign w:val="bottom"/>
          </w:tcPr>
          <w:p w:rsidR="004432A1" w:rsidRPr="001F7130" w:rsidRDefault="004432A1" w:rsidP="001F7130">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6.038</w:t>
            </w:r>
          </w:p>
        </w:tc>
        <w:tc>
          <w:tcPr>
            <w:tcW w:w="1080" w:type="dxa"/>
            <w:tcBorders>
              <w:top w:val="nil"/>
              <w:left w:val="nil"/>
              <w:bottom w:val="nil"/>
              <w:right w:val="nil"/>
            </w:tcBorders>
            <w:shd w:val="clear" w:color="auto" w:fill="auto"/>
            <w:noWrap/>
            <w:vAlign w:val="bottom"/>
          </w:tcPr>
          <w:p w:rsidR="004432A1" w:rsidRPr="001F7130" w:rsidRDefault="004432A1" w:rsidP="001F7130">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2.839</w:t>
            </w:r>
          </w:p>
        </w:tc>
        <w:tc>
          <w:tcPr>
            <w:tcW w:w="1080" w:type="dxa"/>
            <w:tcBorders>
              <w:top w:val="nil"/>
              <w:left w:val="nil"/>
              <w:bottom w:val="nil"/>
              <w:right w:val="nil"/>
            </w:tcBorders>
            <w:shd w:val="clear" w:color="auto" w:fill="auto"/>
            <w:noWrap/>
            <w:vAlign w:val="bottom"/>
          </w:tcPr>
          <w:p w:rsidR="004432A1" w:rsidRPr="001F7130" w:rsidRDefault="004432A1" w:rsidP="001F7130">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1.026</w:t>
            </w:r>
          </w:p>
        </w:tc>
        <w:tc>
          <w:tcPr>
            <w:tcW w:w="360" w:type="dxa"/>
            <w:tcBorders>
              <w:top w:val="nil"/>
              <w:left w:val="nil"/>
              <w:bottom w:val="nil"/>
              <w:right w:val="nil"/>
            </w:tcBorders>
            <w:shd w:val="clear" w:color="auto" w:fill="auto"/>
            <w:noWrap/>
            <w:vAlign w:val="bottom"/>
          </w:tcPr>
          <w:p w:rsidR="004432A1" w:rsidRPr="001F7130" w:rsidRDefault="004432A1" w:rsidP="001F7130">
            <w:pPr>
              <w:spacing w:after="0" w:line="480" w:lineRule="auto"/>
              <w:jc w:val="right"/>
              <w:rPr>
                <w:rFonts w:ascii="Times New Roman" w:hAnsi="Times New Roman" w:cs="Times New Roman"/>
                <w:color w:val="000000"/>
                <w:sz w:val="20"/>
                <w:szCs w:val="20"/>
                <w:lang w:val="en-US" w:eastAsia="en-AU"/>
              </w:rPr>
            </w:pPr>
          </w:p>
        </w:tc>
        <w:tc>
          <w:tcPr>
            <w:tcW w:w="900" w:type="dxa"/>
            <w:tcBorders>
              <w:top w:val="nil"/>
              <w:left w:val="nil"/>
              <w:bottom w:val="nil"/>
              <w:right w:val="nil"/>
            </w:tcBorders>
            <w:shd w:val="clear" w:color="auto" w:fill="auto"/>
            <w:noWrap/>
            <w:vAlign w:val="bottom"/>
          </w:tcPr>
          <w:p w:rsidR="004432A1" w:rsidRPr="001F7130" w:rsidRDefault="004432A1" w:rsidP="001F7130">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1.416</w:t>
            </w:r>
          </w:p>
        </w:tc>
        <w:tc>
          <w:tcPr>
            <w:tcW w:w="990" w:type="dxa"/>
            <w:tcBorders>
              <w:top w:val="nil"/>
              <w:left w:val="nil"/>
              <w:bottom w:val="nil"/>
              <w:right w:val="nil"/>
            </w:tcBorders>
            <w:shd w:val="clear" w:color="auto" w:fill="auto"/>
            <w:noWrap/>
            <w:vAlign w:val="bottom"/>
          </w:tcPr>
          <w:p w:rsidR="004432A1" w:rsidRPr="001F7130" w:rsidRDefault="004432A1" w:rsidP="001F7130">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8.146</w:t>
            </w:r>
          </w:p>
        </w:tc>
        <w:tc>
          <w:tcPr>
            <w:tcW w:w="1260" w:type="dxa"/>
            <w:tcBorders>
              <w:top w:val="nil"/>
              <w:left w:val="nil"/>
              <w:bottom w:val="nil"/>
              <w:right w:val="nil"/>
            </w:tcBorders>
            <w:shd w:val="clear" w:color="auto" w:fill="auto"/>
            <w:noWrap/>
            <w:vAlign w:val="bottom"/>
          </w:tcPr>
          <w:p w:rsidR="004432A1" w:rsidRPr="001F7130" w:rsidRDefault="004432A1" w:rsidP="001F7130">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3.869</w:t>
            </w:r>
          </w:p>
        </w:tc>
        <w:tc>
          <w:tcPr>
            <w:tcW w:w="990" w:type="dxa"/>
            <w:tcBorders>
              <w:top w:val="nil"/>
              <w:left w:val="nil"/>
              <w:bottom w:val="nil"/>
              <w:right w:val="nil"/>
            </w:tcBorders>
            <w:shd w:val="clear" w:color="auto" w:fill="auto"/>
            <w:noWrap/>
            <w:vAlign w:val="bottom"/>
          </w:tcPr>
          <w:p w:rsidR="004432A1" w:rsidRPr="001F7130" w:rsidRDefault="004432A1" w:rsidP="001F7130">
            <w:pPr>
              <w:spacing w:after="0" w:line="480" w:lineRule="auto"/>
              <w:jc w:val="right"/>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1.276</w:t>
            </w:r>
          </w:p>
        </w:tc>
      </w:tr>
      <w:tr w:rsidR="004432A1" w:rsidRPr="001F7130" w:rsidTr="00F444FB">
        <w:trPr>
          <w:trHeight w:val="300"/>
        </w:trPr>
        <w:tc>
          <w:tcPr>
            <w:tcW w:w="4605" w:type="dxa"/>
            <w:tcBorders>
              <w:top w:val="nil"/>
              <w:left w:val="nil"/>
              <w:bottom w:val="nil"/>
              <w:right w:val="nil"/>
            </w:tcBorders>
            <w:shd w:val="clear" w:color="auto" w:fill="auto"/>
            <w:noWrap/>
          </w:tcPr>
          <w:p w:rsidR="004432A1" w:rsidRPr="001F7130" w:rsidRDefault="006B75F5" w:rsidP="001F7130">
            <w:pPr>
              <w:spacing w:after="0" w:line="480" w:lineRule="auto"/>
              <w:rPr>
                <w:rFonts w:ascii="Times New Roman" w:hAnsi="Times New Roman" w:cs="Times New Roman"/>
                <w:color w:val="000000"/>
                <w:sz w:val="20"/>
                <w:szCs w:val="20"/>
                <w:lang w:val="en-US" w:eastAsia="en-AU"/>
              </w:rPr>
            </w:pPr>
            <w:r>
              <w:rPr>
                <w:rFonts w:ascii="Times New Roman" w:hAnsi="Times New Roman" w:cs="Times New Roman"/>
                <w:color w:val="000000"/>
                <w:sz w:val="20"/>
                <w:szCs w:val="20"/>
                <w:lang w:val="en-US" w:eastAsia="en-AU"/>
              </w:rPr>
              <w:t>Residential stability</w:t>
            </w:r>
          </w:p>
        </w:tc>
        <w:tc>
          <w:tcPr>
            <w:tcW w:w="990" w:type="dxa"/>
            <w:tcBorders>
              <w:top w:val="nil"/>
              <w:left w:val="nil"/>
              <w:bottom w:val="nil"/>
              <w:right w:val="nil"/>
            </w:tcBorders>
            <w:shd w:val="clear" w:color="auto" w:fill="auto"/>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lang w:val="en-US" w:eastAsia="en-AU"/>
              </w:rPr>
              <w:t>23.540</w:t>
            </w:r>
          </w:p>
        </w:tc>
        <w:tc>
          <w:tcPr>
            <w:tcW w:w="1170" w:type="dxa"/>
            <w:tcBorders>
              <w:top w:val="nil"/>
              <w:left w:val="nil"/>
              <w:bottom w:val="nil"/>
              <w:right w:val="nil"/>
            </w:tcBorders>
            <w:shd w:val="clear" w:color="auto" w:fill="auto"/>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lang w:val="en-US" w:eastAsia="en-AU"/>
              </w:rPr>
              <w:t>79.320</w:t>
            </w:r>
          </w:p>
        </w:tc>
        <w:tc>
          <w:tcPr>
            <w:tcW w:w="1080" w:type="dxa"/>
            <w:tcBorders>
              <w:top w:val="nil"/>
              <w:left w:val="nil"/>
              <w:bottom w:val="nil"/>
              <w:right w:val="nil"/>
            </w:tcBorders>
            <w:shd w:val="clear" w:color="auto" w:fill="auto"/>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lang w:val="en-US" w:eastAsia="en-AU"/>
              </w:rPr>
              <w:t>43.050</w:t>
            </w:r>
          </w:p>
        </w:tc>
        <w:tc>
          <w:tcPr>
            <w:tcW w:w="1080" w:type="dxa"/>
            <w:tcBorders>
              <w:top w:val="nil"/>
              <w:left w:val="nil"/>
              <w:bottom w:val="nil"/>
              <w:right w:val="nil"/>
            </w:tcBorders>
            <w:shd w:val="clear" w:color="auto" w:fill="auto"/>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lang w:val="en-US" w:eastAsia="en-AU"/>
              </w:rPr>
              <w:t>8.892</w:t>
            </w:r>
          </w:p>
        </w:tc>
        <w:tc>
          <w:tcPr>
            <w:tcW w:w="360" w:type="dxa"/>
            <w:tcBorders>
              <w:top w:val="nil"/>
              <w:left w:val="nil"/>
              <w:bottom w:val="nil"/>
              <w:right w:val="nil"/>
            </w:tcBorders>
            <w:shd w:val="clear" w:color="auto" w:fill="auto"/>
            <w:noWrap/>
            <w:vAlign w:val="bottom"/>
          </w:tcPr>
          <w:p w:rsidR="004432A1" w:rsidRPr="001F7130" w:rsidRDefault="004432A1" w:rsidP="00FE3959">
            <w:pPr>
              <w:spacing w:after="0" w:line="480" w:lineRule="auto"/>
              <w:rPr>
                <w:rFonts w:ascii="Times New Roman" w:hAnsi="Times New Roman" w:cs="Times New Roman"/>
                <w:color w:val="000000"/>
                <w:sz w:val="20"/>
                <w:szCs w:val="20"/>
                <w:lang w:val="en-US" w:eastAsia="en-AU"/>
              </w:rPr>
            </w:pPr>
          </w:p>
        </w:tc>
        <w:tc>
          <w:tcPr>
            <w:tcW w:w="900" w:type="dxa"/>
            <w:tcBorders>
              <w:top w:val="nil"/>
              <w:left w:val="nil"/>
              <w:bottom w:val="nil"/>
              <w:right w:val="nil"/>
            </w:tcBorders>
            <w:shd w:val="clear" w:color="auto" w:fill="auto"/>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lang w:val="en-US" w:eastAsia="en-AU"/>
              </w:rPr>
              <w:t>15.833</w:t>
            </w:r>
          </w:p>
        </w:tc>
        <w:tc>
          <w:tcPr>
            <w:tcW w:w="990" w:type="dxa"/>
            <w:tcBorders>
              <w:top w:val="nil"/>
              <w:left w:val="nil"/>
              <w:bottom w:val="nil"/>
              <w:right w:val="nil"/>
            </w:tcBorders>
            <w:shd w:val="clear" w:color="auto" w:fill="auto"/>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lang w:val="en-US" w:eastAsia="en-AU"/>
              </w:rPr>
              <w:t>74.087</w:t>
            </w:r>
          </w:p>
        </w:tc>
        <w:tc>
          <w:tcPr>
            <w:tcW w:w="1260" w:type="dxa"/>
            <w:tcBorders>
              <w:top w:val="nil"/>
              <w:left w:val="nil"/>
              <w:bottom w:val="nil"/>
              <w:right w:val="nil"/>
            </w:tcBorders>
            <w:shd w:val="clear" w:color="auto" w:fill="auto"/>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lang w:val="en-US" w:eastAsia="en-AU"/>
              </w:rPr>
              <w:t>38.996</w:t>
            </w:r>
          </w:p>
        </w:tc>
        <w:tc>
          <w:tcPr>
            <w:tcW w:w="990" w:type="dxa"/>
            <w:tcBorders>
              <w:top w:val="nil"/>
              <w:left w:val="nil"/>
              <w:bottom w:val="nil"/>
              <w:right w:val="nil"/>
            </w:tcBorders>
            <w:shd w:val="clear" w:color="auto" w:fill="auto"/>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lang w:val="en-US" w:eastAsia="en-AU"/>
              </w:rPr>
              <w:t>10.211</w:t>
            </w:r>
          </w:p>
        </w:tc>
      </w:tr>
      <w:tr w:rsidR="004432A1" w:rsidRPr="001F7130" w:rsidTr="00F444FB">
        <w:trPr>
          <w:trHeight w:val="300"/>
        </w:trPr>
        <w:tc>
          <w:tcPr>
            <w:tcW w:w="4605" w:type="dxa"/>
            <w:tcBorders>
              <w:top w:val="nil"/>
              <w:left w:val="nil"/>
              <w:bottom w:val="double" w:sz="4" w:space="0" w:color="auto"/>
              <w:right w:val="nil"/>
            </w:tcBorders>
            <w:noWrap/>
          </w:tcPr>
          <w:p w:rsidR="004432A1" w:rsidRPr="001F7130" w:rsidRDefault="004432A1" w:rsidP="001F7130">
            <w:pPr>
              <w:spacing w:after="0" w:line="480" w:lineRule="auto"/>
              <w:rPr>
                <w:rFonts w:ascii="Times New Roman" w:hAnsi="Times New Roman" w:cs="Times New Roman"/>
                <w:color w:val="000000"/>
                <w:sz w:val="20"/>
                <w:szCs w:val="20"/>
                <w:lang w:val="en-US" w:eastAsia="en-AU"/>
              </w:rPr>
            </w:pPr>
            <w:r w:rsidRPr="001F7130">
              <w:rPr>
                <w:rFonts w:ascii="Times New Roman" w:hAnsi="Times New Roman" w:cs="Times New Roman"/>
                <w:color w:val="000000"/>
                <w:sz w:val="20"/>
                <w:szCs w:val="20"/>
                <w:lang w:val="en-US" w:eastAsia="en-AU"/>
              </w:rPr>
              <w:t xml:space="preserve">Total </w:t>
            </w:r>
            <w:r w:rsidR="001F7130" w:rsidRPr="001F7130">
              <w:rPr>
                <w:rFonts w:ascii="Times New Roman" w:hAnsi="Times New Roman" w:cs="Times New Roman"/>
                <w:color w:val="000000"/>
                <w:sz w:val="20"/>
                <w:szCs w:val="20"/>
                <w:lang w:val="en-US" w:eastAsia="en-AU"/>
              </w:rPr>
              <w:t>p</w:t>
            </w:r>
            <w:r w:rsidRPr="001F7130">
              <w:rPr>
                <w:rFonts w:ascii="Times New Roman" w:hAnsi="Times New Roman" w:cs="Times New Roman"/>
                <w:color w:val="000000"/>
                <w:sz w:val="20"/>
                <w:szCs w:val="20"/>
                <w:lang w:val="en-US" w:eastAsia="en-AU"/>
              </w:rPr>
              <w:t>ersons</w:t>
            </w:r>
          </w:p>
        </w:tc>
        <w:tc>
          <w:tcPr>
            <w:tcW w:w="990" w:type="dxa"/>
            <w:tcBorders>
              <w:top w:val="nil"/>
              <w:left w:val="nil"/>
              <w:bottom w:val="double" w:sz="4" w:space="0" w:color="auto"/>
              <w:right w:val="nil"/>
            </w:tcBorders>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lang w:val="en-US" w:eastAsia="en-AU"/>
              </w:rPr>
              <w:t>305</w:t>
            </w:r>
          </w:p>
        </w:tc>
        <w:tc>
          <w:tcPr>
            <w:tcW w:w="1170" w:type="dxa"/>
            <w:tcBorders>
              <w:top w:val="nil"/>
              <w:left w:val="nil"/>
              <w:bottom w:val="double" w:sz="4" w:space="0" w:color="auto"/>
              <w:right w:val="nil"/>
            </w:tcBorders>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lang w:val="en-US" w:eastAsia="en-AU"/>
              </w:rPr>
              <w:t>21001</w:t>
            </w:r>
          </w:p>
        </w:tc>
        <w:tc>
          <w:tcPr>
            <w:tcW w:w="1080" w:type="dxa"/>
            <w:tcBorders>
              <w:top w:val="nil"/>
              <w:left w:val="nil"/>
              <w:bottom w:val="double" w:sz="4" w:space="0" w:color="auto"/>
              <w:right w:val="nil"/>
            </w:tcBorders>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lang w:val="en-US" w:eastAsia="en-AU"/>
              </w:rPr>
              <w:t>6045.960</w:t>
            </w:r>
          </w:p>
        </w:tc>
        <w:tc>
          <w:tcPr>
            <w:tcW w:w="1080" w:type="dxa"/>
            <w:tcBorders>
              <w:top w:val="nil"/>
              <w:left w:val="nil"/>
              <w:bottom w:val="double" w:sz="4" w:space="0" w:color="auto"/>
              <w:right w:val="nil"/>
            </w:tcBorders>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lang w:val="en-US" w:eastAsia="en-AU"/>
              </w:rPr>
              <w:t>4918.778</w:t>
            </w:r>
          </w:p>
        </w:tc>
        <w:tc>
          <w:tcPr>
            <w:tcW w:w="360" w:type="dxa"/>
            <w:tcBorders>
              <w:top w:val="nil"/>
              <w:left w:val="nil"/>
              <w:bottom w:val="double" w:sz="4" w:space="0" w:color="auto"/>
            </w:tcBorders>
            <w:noWrap/>
            <w:vAlign w:val="bottom"/>
          </w:tcPr>
          <w:p w:rsidR="004432A1" w:rsidRPr="001F7130" w:rsidRDefault="004432A1" w:rsidP="00FE3959">
            <w:pPr>
              <w:spacing w:after="0" w:line="480" w:lineRule="auto"/>
              <w:rPr>
                <w:rFonts w:ascii="Times New Roman" w:hAnsi="Times New Roman" w:cs="Times New Roman"/>
                <w:color w:val="000000"/>
                <w:sz w:val="20"/>
                <w:szCs w:val="20"/>
                <w:lang w:val="en-US" w:eastAsia="en-AU"/>
              </w:rPr>
            </w:pPr>
          </w:p>
        </w:tc>
        <w:tc>
          <w:tcPr>
            <w:tcW w:w="900" w:type="dxa"/>
            <w:tcBorders>
              <w:top w:val="nil"/>
              <w:left w:val="nil"/>
              <w:bottom w:val="double" w:sz="4" w:space="0" w:color="auto"/>
              <w:right w:val="nil"/>
            </w:tcBorders>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lang w:val="en-US" w:eastAsia="en-AU"/>
              </w:rPr>
              <w:t>279</w:t>
            </w:r>
          </w:p>
        </w:tc>
        <w:tc>
          <w:tcPr>
            <w:tcW w:w="990" w:type="dxa"/>
            <w:tcBorders>
              <w:top w:val="nil"/>
              <w:left w:val="nil"/>
              <w:bottom w:val="double" w:sz="4" w:space="0" w:color="auto"/>
              <w:right w:val="nil"/>
            </w:tcBorders>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lang w:val="en-US" w:eastAsia="en-AU"/>
              </w:rPr>
              <w:t>22807</w:t>
            </w:r>
          </w:p>
        </w:tc>
        <w:tc>
          <w:tcPr>
            <w:tcW w:w="1260" w:type="dxa"/>
            <w:tcBorders>
              <w:top w:val="nil"/>
              <w:left w:val="nil"/>
              <w:bottom w:val="double" w:sz="4" w:space="0" w:color="auto"/>
              <w:right w:val="nil"/>
            </w:tcBorders>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lang w:val="en-US" w:eastAsia="en-AU"/>
              </w:rPr>
              <w:t>6632.501</w:t>
            </w:r>
          </w:p>
        </w:tc>
        <w:tc>
          <w:tcPr>
            <w:tcW w:w="990" w:type="dxa"/>
            <w:tcBorders>
              <w:top w:val="nil"/>
              <w:left w:val="nil"/>
              <w:bottom w:val="double" w:sz="4" w:space="0" w:color="auto"/>
              <w:right w:val="nil"/>
            </w:tcBorders>
            <w:noWrap/>
            <w:vAlign w:val="bottom"/>
          </w:tcPr>
          <w:p w:rsidR="004432A1" w:rsidRPr="001F7130" w:rsidRDefault="004432A1" w:rsidP="00FE3959">
            <w:pPr>
              <w:jc w:val="right"/>
              <w:rPr>
                <w:rFonts w:ascii="Times New Roman" w:hAnsi="Times New Roman" w:cs="Times New Roman"/>
                <w:color w:val="000000"/>
                <w:sz w:val="20"/>
                <w:szCs w:val="20"/>
              </w:rPr>
            </w:pPr>
            <w:r w:rsidRPr="001F7130">
              <w:rPr>
                <w:rFonts w:ascii="Times New Roman" w:hAnsi="Times New Roman" w:cs="Times New Roman"/>
                <w:color w:val="000000"/>
                <w:sz w:val="20"/>
                <w:szCs w:val="20"/>
                <w:lang w:val="en-US" w:eastAsia="en-AU"/>
              </w:rPr>
              <w:t>5428.859</w:t>
            </w:r>
          </w:p>
        </w:tc>
      </w:tr>
    </w:tbl>
    <w:p w:rsidR="00F04855" w:rsidRPr="001F7130" w:rsidRDefault="00F04855" w:rsidP="00D47006">
      <w:pPr>
        <w:jc w:val="center"/>
        <w:rPr>
          <w:rFonts w:ascii="Times New Roman" w:hAnsi="Times New Roman" w:cs="Times New Roman"/>
          <w:b/>
          <w:lang w:val="en-US"/>
        </w:rPr>
      </w:pPr>
    </w:p>
    <w:sectPr w:rsidR="00F04855" w:rsidRPr="001F7130" w:rsidSect="003F3537">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750" w:rsidRDefault="00C35750" w:rsidP="00E445CE">
      <w:pPr>
        <w:spacing w:after="0" w:line="240" w:lineRule="auto"/>
      </w:pPr>
      <w:r>
        <w:separator/>
      </w:r>
    </w:p>
  </w:endnote>
  <w:endnote w:type="continuationSeparator" w:id="0">
    <w:p w:rsidR="00C35750" w:rsidRDefault="00C35750" w:rsidP="00E44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altName w:val="MS Mincho"/>
    <w:charset w:val="4E"/>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93" w:rsidRDefault="00E176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2602883"/>
      <w:docPartObj>
        <w:docPartGallery w:val="Page Numbers (Bottom of Page)"/>
        <w:docPartUnique/>
      </w:docPartObj>
    </w:sdtPr>
    <w:sdtEndPr>
      <w:rPr>
        <w:noProof/>
      </w:rPr>
    </w:sdtEndPr>
    <w:sdtContent>
      <w:p w:rsidR="00B47819" w:rsidRDefault="00B47819">
        <w:pPr>
          <w:pStyle w:val="Footer"/>
          <w:jc w:val="right"/>
        </w:pPr>
        <w:r>
          <w:fldChar w:fldCharType="begin"/>
        </w:r>
        <w:r>
          <w:instrText xml:space="preserve"> PAGE   \* MERGEFORMAT </w:instrText>
        </w:r>
        <w:r>
          <w:fldChar w:fldCharType="separate"/>
        </w:r>
        <w:r w:rsidR="0057702D">
          <w:rPr>
            <w:noProof/>
          </w:rPr>
          <w:t>1</w:t>
        </w:r>
        <w:r>
          <w:rPr>
            <w:noProof/>
          </w:rPr>
          <w:fldChar w:fldCharType="end"/>
        </w:r>
      </w:p>
    </w:sdtContent>
  </w:sdt>
  <w:p w:rsidR="00B47819" w:rsidRDefault="00B478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93" w:rsidRDefault="00E176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750" w:rsidRDefault="00C35750" w:rsidP="00E445CE">
      <w:pPr>
        <w:spacing w:after="0" w:line="240" w:lineRule="auto"/>
      </w:pPr>
      <w:r>
        <w:separator/>
      </w:r>
    </w:p>
  </w:footnote>
  <w:footnote w:type="continuationSeparator" w:id="0">
    <w:p w:rsidR="00C35750" w:rsidRDefault="00C35750" w:rsidP="00E445CE">
      <w:pPr>
        <w:spacing w:after="0" w:line="240" w:lineRule="auto"/>
      </w:pPr>
      <w:r>
        <w:continuationSeparator/>
      </w:r>
    </w:p>
  </w:footnote>
  <w:footnote w:id="1">
    <w:p w:rsidR="00B47819" w:rsidRPr="0057580F" w:rsidRDefault="00B47819" w:rsidP="0057580F">
      <w:pPr>
        <w:pStyle w:val="FootnoteText"/>
        <w:rPr>
          <w:rFonts w:ascii="Times New Roman" w:hAnsi="Times New Roman" w:cs="Times New Roman"/>
          <w:lang w:val="en-US"/>
        </w:rPr>
      </w:pPr>
      <w:r>
        <w:rPr>
          <w:rStyle w:val="FootnoteReference"/>
        </w:rPr>
        <w:footnoteRef/>
      </w:r>
      <w:r>
        <w:t xml:space="preserve"> </w:t>
      </w:r>
      <w:r w:rsidRPr="0057580F">
        <w:rPr>
          <w:rFonts w:ascii="Times New Roman" w:hAnsi="Times New Roman" w:cs="Times New Roman"/>
        </w:rPr>
        <w:t>We note, however, that other studies highlight the dark side of social capital. For example, for some communities strong kith and kinship ties may impede the ability to stem disorder (Pattillio</w:t>
      </w:r>
      <w:r>
        <w:rPr>
          <w:rFonts w:ascii="Times New Roman" w:hAnsi="Times New Roman" w:cs="Times New Roman"/>
        </w:rPr>
        <w:t>,</w:t>
      </w:r>
      <w:r w:rsidRPr="0057580F">
        <w:rPr>
          <w:rFonts w:ascii="Times New Roman" w:hAnsi="Times New Roman" w:cs="Times New Roman"/>
        </w:rPr>
        <w:t xml:space="preserve"> 1998); serve to exclude those who do not ‘belong’ (Cars</w:t>
      </w:r>
      <w:r>
        <w:rPr>
          <w:rFonts w:ascii="Times New Roman" w:hAnsi="Times New Roman" w:cs="Times New Roman"/>
        </w:rPr>
        <w:t>en, 2004</w:t>
      </w:r>
      <w:r w:rsidRPr="0057580F">
        <w:rPr>
          <w:rFonts w:ascii="Times New Roman" w:hAnsi="Times New Roman" w:cs="Times New Roman"/>
        </w:rPr>
        <w:t xml:space="preserve">; </w:t>
      </w:r>
      <w:r w:rsidR="00AB49BE" w:rsidRPr="0057580F">
        <w:rPr>
          <w:rFonts w:ascii="Times New Roman" w:hAnsi="Times New Roman" w:cs="Times New Roman"/>
        </w:rPr>
        <w:t>Fin</w:t>
      </w:r>
      <w:r w:rsidR="00AB49BE">
        <w:rPr>
          <w:rFonts w:ascii="Times New Roman" w:hAnsi="Times New Roman" w:cs="Times New Roman"/>
        </w:rPr>
        <w:t>e</w:t>
      </w:r>
      <w:r w:rsidRPr="0057580F">
        <w:rPr>
          <w:rFonts w:ascii="Times New Roman" w:hAnsi="Times New Roman" w:cs="Times New Roman"/>
        </w:rPr>
        <w:t xml:space="preserve"> 2001); or foster a parochial culture that does little to assuage the effects of poverty (Wilson</w:t>
      </w:r>
      <w:r>
        <w:rPr>
          <w:rFonts w:ascii="Times New Roman" w:hAnsi="Times New Roman" w:cs="Times New Roman"/>
        </w:rPr>
        <w:t>,</w:t>
      </w:r>
      <w:r w:rsidRPr="0057580F">
        <w:rPr>
          <w:rFonts w:ascii="Times New Roman" w:hAnsi="Times New Roman" w:cs="Times New Roman"/>
        </w:rPr>
        <w:t xml:space="preserve"> 1987).</w:t>
      </w:r>
      <w:r>
        <w:rPr>
          <w:rFonts w:ascii="Times New Roman" w:hAnsi="Times New Roman" w:cs="Times New Roman"/>
        </w:rPr>
        <w:t xml:space="preserve"> </w:t>
      </w:r>
    </w:p>
  </w:footnote>
  <w:footnote w:id="2">
    <w:p w:rsidR="00B47819" w:rsidRPr="006D457A" w:rsidRDefault="00B47819" w:rsidP="006D457A">
      <w:pPr>
        <w:pStyle w:val="FootnoteText"/>
        <w:rPr>
          <w:rFonts w:ascii="Times New Roman" w:hAnsi="Times New Roman" w:cs="Times New Roman"/>
          <w:lang w:val="en-US"/>
        </w:rPr>
      </w:pPr>
      <w:r>
        <w:rPr>
          <w:rStyle w:val="FootnoteReference"/>
        </w:rPr>
        <w:footnoteRef/>
      </w:r>
      <w:r>
        <w:t xml:space="preserve"> </w:t>
      </w:r>
      <w:r w:rsidRPr="006D457A">
        <w:rPr>
          <w:rFonts w:ascii="Times New Roman" w:hAnsi="Times New Roman" w:cs="Times New Roman"/>
          <w:lang w:val="en-US"/>
        </w:rPr>
        <w:t>In Australia, suburbs are similar to census tracts in the U.S. context, but they can be larger as they are not determined by population. In all models we control for the variation in the suburb population. Further as residents are directed to think about their residential community when responding to the survey questions, we refer to suburbs as communities throughout this paper.</w:t>
      </w:r>
    </w:p>
    <w:p w:rsidR="00B47819" w:rsidRPr="006D457A" w:rsidRDefault="00B47819">
      <w:pPr>
        <w:pStyle w:val="FootnoteText"/>
        <w:rPr>
          <w:rFonts w:ascii="Times New Roman" w:hAnsi="Times New Roman" w:cs="Times New Roman"/>
          <w:lang w:val="en-US"/>
        </w:rPr>
      </w:pPr>
    </w:p>
  </w:footnote>
  <w:footnote w:id="3">
    <w:p w:rsidR="00B47819" w:rsidRPr="00CB5918" w:rsidRDefault="00B47819" w:rsidP="003E2728">
      <w:pPr>
        <w:pStyle w:val="FootnoteText"/>
        <w:rPr>
          <w:rFonts w:ascii="Times New Roman" w:hAnsi="Times New Roman" w:cs="Times New Roman"/>
          <w:lang w:val="en-US"/>
        </w:rPr>
      </w:pPr>
      <w:r w:rsidRPr="00CB5918">
        <w:rPr>
          <w:rStyle w:val="FootnoteReference"/>
          <w:rFonts w:ascii="Times New Roman" w:hAnsi="Times New Roman" w:cs="Times New Roman"/>
        </w:rPr>
        <w:footnoteRef/>
      </w:r>
      <w:r w:rsidRPr="00CB5918">
        <w:rPr>
          <w:rFonts w:ascii="Times New Roman" w:hAnsi="Times New Roman" w:cs="Times New Roman"/>
        </w:rPr>
        <w:t xml:space="preserve"> </w:t>
      </w:r>
      <w:r w:rsidRPr="00CB5918">
        <w:rPr>
          <w:rFonts w:ascii="Times New Roman" w:hAnsi="Times New Roman" w:cs="Times New Roman"/>
          <w:lang w:val="en-US"/>
        </w:rPr>
        <w:t>The Blau index was calculated using the following ABS census language categories: Northern European; Southern European; Eastern European; Southwest Central Asian; Southern Asian; South East Asian; Eastern Asian Languages; Australian Indigenous Languages; English Only.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93" w:rsidRDefault="00E176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627737"/>
      <w:docPartObj>
        <w:docPartGallery w:val="Watermarks"/>
        <w:docPartUnique/>
      </w:docPartObj>
    </w:sdtPr>
    <w:sdtContent>
      <w:p w:rsidR="00E17693" w:rsidRDefault="00E17693">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693" w:rsidRDefault="00E176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F4E99"/>
    <w:multiLevelType w:val="hybridMultilevel"/>
    <w:tmpl w:val="2AF8D9C8"/>
    <w:lvl w:ilvl="0" w:tplc="04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D9C515E"/>
    <w:multiLevelType w:val="hybridMultilevel"/>
    <w:tmpl w:val="9C1C5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AE5"/>
    <w:rsid w:val="00017B2E"/>
    <w:rsid w:val="00052F38"/>
    <w:rsid w:val="00055675"/>
    <w:rsid w:val="00062AE5"/>
    <w:rsid w:val="00075538"/>
    <w:rsid w:val="000A20D8"/>
    <w:rsid w:val="000A5E04"/>
    <w:rsid w:val="000B294F"/>
    <w:rsid w:val="000B470C"/>
    <w:rsid w:val="000D54C3"/>
    <w:rsid w:val="000F2E21"/>
    <w:rsid w:val="00102768"/>
    <w:rsid w:val="00102E1C"/>
    <w:rsid w:val="00104025"/>
    <w:rsid w:val="001245A9"/>
    <w:rsid w:val="00133C86"/>
    <w:rsid w:val="00134B41"/>
    <w:rsid w:val="00146336"/>
    <w:rsid w:val="001560A5"/>
    <w:rsid w:val="00157002"/>
    <w:rsid w:val="001B305B"/>
    <w:rsid w:val="001D419A"/>
    <w:rsid w:val="001D65AC"/>
    <w:rsid w:val="001E096D"/>
    <w:rsid w:val="001F1265"/>
    <w:rsid w:val="001F7130"/>
    <w:rsid w:val="00202C9E"/>
    <w:rsid w:val="00243653"/>
    <w:rsid w:val="002441FA"/>
    <w:rsid w:val="0028602E"/>
    <w:rsid w:val="002B136D"/>
    <w:rsid w:val="002D5046"/>
    <w:rsid w:val="00314273"/>
    <w:rsid w:val="003649CF"/>
    <w:rsid w:val="00366DCB"/>
    <w:rsid w:val="00373C0D"/>
    <w:rsid w:val="00390108"/>
    <w:rsid w:val="003A6F49"/>
    <w:rsid w:val="003B1CEA"/>
    <w:rsid w:val="003B34FD"/>
    <w:rsid w:val="003C4983"/>
    <w:rsid w:val="003D6C6C"/>
    <w:rsid w:val="003D7ECC"/>
    <w:rsid w:val="003E2728"/>
    <w:rsid w:val="003F3537"/>
    <w:rsid w:val="003F6C31"/>
    <w:rsid w:val="003F7CD3"/>
    <w:rsid w:val="00400759"/>
    <w:rsid w:val="0041243D"/>
    <w:rsid w:val="00414E30"/>
    <w:rsid w:val="004170A9"/>
    <w:rsid w:val="004403D7"/>
    <w:rsid w:val="004432A1"/>
    <w:rsid w:val="00467DCA"/>
    <w:rsid w:val="00486ABD"/>
    <w:rsid w:val="00494508"/>
    <w:rsid w:val="004B6BA4"/>
    <w:rsid w:val="004C1F71"/>
    <w:rsid w:val="004D22B0"/>
    <w:rsid w:val="004F187B"/>
    <w:rsid w:val="004F2918"/>
    <w:rsid w:val="00507599"/>
    <w:rsid w:val="00524CD0"/>
    <w:rsid w:val="00535F34"/>
    <w:rsid w:val="00542A2D"/>
    <w:rsid w:val="00546F83"/>
    <w:rsid w:val="005606C6"/>
    <w:rsid w:val="0057580F"/>
    <w:rsid w:val="0057702D"/>
    <w:rsid w:val="00577A3E"/>
    <w:rsid w:val="005A287F"/>
    <w:rsid w:val="005D3F17"/>
    <w:rsid w:val="006126D5"/>
    <w:rsid w:val="00631DC7"/>
    <w:rsid w:val="0063501B"/>
    <w:rsid w:val="00637B50"/>
    <w:rsid w:val="0064699F"/>
    <w:rsid w:val="00671FBD"/>
    <w:rsid w:val="00680B88"/>
    <w:rsid w:val="006B63E1"/>
    <w:rsid w:val="006B75F5"/>
    <w:rsid w:val="006D3372"/>
    <w:rsid w:val="006D457A"/>
    <w:rsid w:val="006F4C0F"/>
    <w:rsid w:val="0070495E"/>
    <w:rsid w:val="007130DE"/>
    <w:rsid w:val="00723F8C"/>
    <w:rsid w:val="00725DA8"/>
    <w:rsid w:val="00735D64"/>
    <w:rsid w:val="007410E9"/>
    <w:rsid w:val="007418E6"/>
    <w:rsid w:val="007606AC"/>
    <w:rsid w:val="00775AE4"/>
    <w:rsid w:val="0079475F"/>
    <w:rsid w:val="007B5400"/>
    <w:rsid w:val="007C4719"/>
    <w:rsid w:val="007C7319"/>
    <w:rsid w:val="007D23CD"/>
    <w:rsid w:val="007D673A"/>
    <w:rsid w:val="007D6A4E"/>
    <w:rsid w:val="00823849"/>
    <w:rsid w:val="0087779C"/>
    <w:rsid w:val="0088739D"/>
    <w:rsid w:val="008A6FD1"/>
    <w:rsid w:val="008B44A9"/>
    <w:rsid w:val="008D3E65"/>
    <w:rsid w:val="008E6E03"/>
    <w:rsid w:val="008F7645"/>
    <w:rsid w:val="00900E8A"/>
    <w:rsid w:val="00907A31"/>
    <w:rsid w:val="00912666"/>
    <w:rsid w:val="00923ACA"/>
    <w:rsid w:val="00952439"/>
    <w:rsid w:val="00956399"/>
    <w:rsid w:val="0097068A"/>
    <w:rsid w:val="009814C1"/>
    <w:rsid w:val="009932E8"/>
    <w:rsid w:val="009A3DEA"/>
    <w:rsid w:val="009B7E9D"/>
    <w:rsid w:val="009E42CC"/>
    <w:rsid w:val="00A66276"/>
    <w:rsid w:val="00A70924"/>
    <w:rsid w:val="00A74307"/>
    <w:rsid w:val="00A85EB5"/>
    <w:rsid w:val="00AA77ED"/>
    <w:rsid w:val="00AB0ECC"/>
    <w:rsid w:val="00AB49BE"/>
    <w:rsid w:val="00AC3DC3"/>
    <w:rsid w:val="00AD53F5"/>
    <w:rsid w:val="00B12097"/>
    <w:rsid w:val="00B34C6C"/>
    <w:rsid w:val="00B36FAF"/>
    <w:rsid w:val="00B47819"/>
    <w:rsid w:val="00B6481A"/>
    <w:rsid w:val="00B72AA2"/>
    <w:rsid w:val="00B77A99"/>
    <w:rsid w:val="00B77B27"/>
    <w:rsid w:val="00BC373D"/>
    <w:rsid w:val="00BC509A"/>
    <w:rsid w:val="00BD11B4"/>
    <w:rsid w:val="00BF14D2"/>
    <w:rsid w:val="00BF18E5"/>
    <w:rsid w:val="00BF6D86"/>
    <w:rsid w:val="00BF6DF6"/>
    <w:rsid w:val="00C031B1"/>
    <w:rsid w:val="00C149C0"/>
    <w:rsid w:val="00C17947"/>
    <w:rsid w:val="00C35750"/>
    <w:rsid w:val="00C37C2E"/>
    <w:rsid w:val="00C462CF"/>
    <w:rsid w:val="00C56362"/>
    <w:rsid w:val="00C6498E"/>
    <w:rsid w:val="00C90ADD"/>
    <w:rsid w:val="00C91985"/>
    <w:rsid w:val="00C9702B"/>
    <w:rsid w:val="00CA6C90"/>
    <w:rsid w:val="00CA78FA"/>
    <w:rsid w:val="00CB07F1"/>
    <w:rsid w:val="00CB3641"/>
    <w:rsid w:val="00CB5918"/>
    <w:rsid w:val="00CC2FB0"/>
    <w:rsid w:val="00CD72D0"/>
    <w:rsid w:val="00CF13B7"/>
    <w:rsid w:val="00CF49C7"/>
    <w:rsid w:val="00D14166"/>
    <w:rsid w:val="00D2704F"/>
    <w:rsid w:val="00D47006"/>
    <w:rsid w:val="00D50B86"/>
    <w:rsid w:val="00D704C2"/>
    <w:rsid w:val="00D74AE7"/>
    <w:rsid w:val="00D80642"/>
    <w:rsid w:val="00D80F5F"/>
    <w:rsid w:val="00D83B0E"/>
    <w:rsid w:val="00D9319D"/>
    <w:rsid w:val="00D938D1"/>
    <w:rsid w:val="00DA3B32"/>
    <w:rsid w:val="00E17693"/>
    <w:rsid w:val="00E445CE"/>
    <w:rsid w:val="00E6449B"/>
    <w:rsid w:val="00E657AC"/>
    <w:rsid w:val="00E704EE"/>
    <w:rsid w:val="00E73BF6"/>
    <w:rsid w:val="00E92BED"/>
    <w:rsid w:val="00E93725"/>
    <w:rsid w:val="00EB3F3D"/>
    <w:rsid w:val="00EB51C0"/>
    <w:rsid w:val="00EE4C47"/>
    <w:rsid w:val="00EF25A2"/>
    <w:rsid w:val="00EF454D"/>
    <w:rsid w:val="00F00D27"/>
    <w:rsid w:val="00F02F65"/>
    <w:rsid w:val="00F04855"/>
    <w:rsid w:val="00F141EE"/>
    <w:rsid w:val="00F157D2"/>
    <w:rsid w:val="00F360A6"/>
    <w:rsid w:val="00F444FB"/>
    <w:rsid w:val="00F53EA2"/>
    <w:rsid w:val="00F54BCB"/>
    <w:rsid w:val="00F70FCC"/>
    <w:rsid w:val="00F94711"/>
    <w:rsid w:val="00FA2475"/>
    <w:rsid w:val="00FA3469"/>
    <w:rsid w:val="00FA7E26"/>
    <w:rsid w:val="00FB449D"/>
    <w:rsid w:val="00FC6FD4"/>
    <w:rsid w:val="00FD28CB"/>
    <w:rsid w:val="00FE092B"/>
    <w:rsid w:val="00FE3959"/>
    <w:rsid w:val="00FE4855"/>
    <w:rsid w:val="00FF33C1"/>
    <w:rsid w:val="00FF7D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2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44A9"/>
    <w:rPr>
      <w:color w:val="0000FF" w:themeColor="hyperlink"/>
      <w:u w:val="single"/>
    </w:rPr>
  </w:style>
  <w:style w:type="character" w:styleId="CommentReference">
    <w:name w:val="annotation reference"/>
    <w:basedOn w:val="DefaultParagraphFont"/>
    <w:uiPriority w:val="99"/>
    <w:rsid w:val="00725DA8"/>
    <w:rPr>
      <w:sz w:val="16"/>
      <w:szCs w:val="16"/>
    </w:rPr>
  </w:style>
  <w:style w:type="paragraph" w:styleId="CommentText">
    <w:name w:val="annotation text"/>
    <w:basedOn w:val="Normal"/>
    <w:link w:val="CommentTextChar"/>
    <w:uiPriority w:val="99"/>
    <w:rsid w:val="00725DA8"/>
    <w:pPr>
      <w:spacing w:after="0" w:line="240" w:lineRule="auto"/>
    </w:pPr>
    <w:rPr>
      <w:rFonts w:ascii="Times New Roman" w:eastAsia="ヒラギノ角ゴ Pro W3" w:hAnsi="Times New Roman" w:cs="Times New Roman"/>
      <w:color w:val="000000"/>
      <w:sz w:val="20"/>
      <w:szCs w:val="20"/>
      <w:lang w:val="en-US"/>
    </w:rPr>
  </w:style>
  <w:style w:type="character" w:customStyle="1" w:styleId="CommentTextChar">
    <w:name w:val="Comment Text Char"/>
    <w:basedOn w:val="DefaultParagraphFont"/>
    <w:link w:val="CommentText"/>
    <w:uiPriority w:val="99"/>
    <w:rsid w:val="00725DA8"/>
    <w:rPr>
      <w:rFonts w:ascii="Times New Roman" w:eastAsia="ヒラギノ角ゴ Pro W3" w:hAnsi="Times New Roman" w:cs="Times New Roman"/>
      <w:color w:val="000000"/>
      <w:sz w:val="20"/>
      <w:szCs w:val="20"/>
      <w:lang w:val="en-US"/>
    </w:rPr>
  </w:style>
  <w:style w:type="paragraph" w:styleId="BalloonText">
    <w:name w:val="Balloon Text"/>
    <w:basedOn w:val="Normal"/>
    <w:link w:val="BalloonTextChar"/>
    <w:uiPriority w:val="99"/>
    <w:semiHidden/>
    <w:unhideWhenUsed/>
    <w:rsid w:val="00725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DA8"/>
    <w:rPr>
      <w:rFonts w:ascii="Tahoma" w:hAnsi="Tahoma" w:cs="Tahoma"/>
      <w:sz w:val="16"/>
      <w:szCs w:val="16"/>
    </w:rPr>
  </w:style>
  <w:style w:type="paragraph" w:styleId="FootnoteText">
    <w:name w:val="footnote text"/>
    <w:basedOn w:val="Normal"/>
    <w:link w:val="FootnoteTextChar"/>
    <w:semiHidden/>
    <w:unhideWhenUsed/>
    <w:rsid w:val="00E445CE"/>
    <w:pPr>
      <w:spacing w:after="0" w:line="240" w:lineRule="auto"/>
    </w:pPr>
    <w:rPr>
      <w:sz w:val="20"/>
      <w:szCs w:val="20"/>
    </w:rPr>
  </w:style>
  <w:style w:type="character" w:customStyle="1" w:styleId="FootnoteTextChar">
    <w:name w:val="Footnote Text Char"/>
    <w:basedOn w:val="DefaultParagraphFont"/>
    <w:link w:val="FootnoteText"/>
    <w:semiHidden/>
    <w:rsid w:val="00E445CE"/>
    <w:rPr>
      <w:sz w:val="20"/>
      <w:szCs w:val="20"/>
    </w:rPr>
  </w:style>
  <w:style w:type="character" w:styleId="FootnoteReference">
    <w:name w:val="footnote reference"/>
    <w:basedOn w:val="DefaultParagraphFont"/>
    <w:uiPriority w:val="99"/>
    <w:semiHidden/>
    <w:unhideWhenUsed/>
    <w:rsid w:val="00E445CE"/>
    <w:rPr>
      <w:vertAlign w:val="superscript"/>
    </w:rPr>
  </w:style>
  <w:style w:type="paragraph" w:styleId="EndnoteText">
    <w:name w:val="endnote text"/>
    <w:basedOn w:val="Normal"/>
    <w:link w:val="EndnoteTextChar"/>
    <w:semiHidden/>
    <w:rsid w:val="00E445CE"/>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semiHidden/>
    <w:rsid w:val="00E445CE"/>
    <w:rPr>
      <w:rFonts w:ascii="Times New Roman" w:eastAsia="Times New Roman" w:hAnsi="Times New Roman" w:cs="Times New Roman"/>
      <w:sz w:val="20"/>
      <w:szCs w:val="20"/>
      <w:lang w:val="en-US"/>
    </w:rPr>
  </w:style>
  <w:style w:type="character" w:styleId="EndnoteReference">
    <w:name w:val="endnote reference"/>
    <w:basedOn w:val="DefaultParagraphFont"/>
    <w:semiHidden/>
    <w:rsid w:val="00E445CE"/>
    <w:rPr>
      <w:vertAlign w:val="superscript"/>
    </w:rPr>
  </w:style>
  <w:style w:type="paragraph" w:styleId="Header">
    <w:name w:val="header"/>
    <w:basedOn w:val="Normal"/>
    <w:link w:val="HeaderChar"/>
    <w:uiPriority w:val="99"/>
    <w:unhideWhenUsed/>
    <w:rsid w:val="008A6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6FD1"/>
  </w:style>
  <w:style w:type="paragraph" w:styleId="Footer">
    <w:name w:val="footer"/>
    <w:basedOn w:val="Normal"/>
    <w:link w:val="FooterChar"/>
    <w:uiPriority w:val="99"/>
    <w:unhideWhenUsed/>
    <w:rsid w:val="008A6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6FD1"/>
  </w:style>
  <w:style w:type="paragraph" w:styleId="ListParagraph">
    <w:name w:val="List Paragraph"/>
    <w:basedOn w:val="Normal"/>
    <w:uiPriority w:val="34"/>
    <w:qFormat/>
    <w:rsid w:val="00F04855"/>
    <w:pPr>
      <w:ind w:left="720"/>
      <w:contextualSpacing/>
    </w:pPr>
  </w:style>
  <w:style w:type="paragraph" w:styleId="NoSpacing">
    <w:name w:val="No Spacing"/>
    <w:uiPriority w:val="1"/>
    <w:qFormat/>
    <w:rsid w:val="00F04855"/>
    <w:pPr>
      <w:spacing w:after="0" w:line="240" w:lineRule="auto"/>
    </w:pPr>
  </w:style>
  <w:style w:type="character" w:styleId="PlaceholderText">
    <w:name w:val="Placeholder Text"/>
    <w:basedOn w:val="DefaultParagraphFont"/>
    <w:uiPriority w:val="99"/>
    <w:semiHidden/>
    <w:rsid w:val="00F04855"/>
    <w:rPr>
      <w:color w:val="808080"/>
    </w:rPr>
  </w:style>
  <w:style w:type="paragraph" w:styleId="CommentSubject">
    <w:name w:val="annotation subject"/>
    <w:basedOn w:val="CommentText"/>
    <w:next w:val="CommentText"/>
    <w:link w:val="CommentSubjectChar"/>
    <w:uiPriority w:val="99"/>
    <w:semiHidden/>
    <w:unhideWhenUsed/>
    <w:rsid w:val="00F04855"/>
    <w:pPr>
      <w:spacing w:after="200"/>
    </w:pPr>
    <w:rPr>
      <w:rFonts w:asciiTheme="minorHAnsi" w:eastAsiaTheme="minorHAnsi" w:hAnsiTheme="minorHAnsi" w:cstheme="minorBidi"/>
      <w:b/>
      <w:bCs/>
      <w:color w:val="auto"/>
      <w:lang w:val="en-AU"/>
    </w:rPr>
  </w:style>
  <w:style w:type="character" w:customStyle="1" w:styleId="CommentSubjectChar">
    <w:name w:val="Comment Subject Char"/>
    <w:basedOn w:val="CommentTextChar"/>
    <w:link w:val="CommentSubject"/>
    <w:uiPriority w:val="99"/>
    <w:semiHidden/>
    <w:rsid w:val="00F04855"/>
    <w:rPr>
      <w:rFonts w:ascii="Times New Roman" w:eastAsia="ヒラギノ角ゴ Pro W3" w:hAnsi="Times New Roman" w:cs="Times New Roman"/>
      <w:b/>
      <w:bCs/>
      <w:color w:val="000000"/>
      <w:sz w:val="20"/>
      <w:szCs w:val="20"/>
      <w:lang w:val="en-US"/>
    </w:rPr>
  </w:style>
  <w:style w:type="table" w:customStyle="1" w:styleId="TableGrid1">
    <w:name w:val="Table Grid1"/>
    <w:basedOn w:val="TableNormal"/>
    <w:next w:val="TableGrid"/>
    <w:rsid w:val="003F3537"/>
    <w:pPr>
      <w:spacing w:after="0" w:line="240" w:lineRule="auto"/>
    </w:pPr>
    <w:rPr>
      <w:rFonts w:ascii="Times New Roman" w:eastAsia="Times New Roman" w:hAnsi="Times New Roman"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2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44A9"/>
    <w:rPr>
      <w:color w:val="0000FF" w:themeColor="hyperlink"/>
      <w:u w:val="single"/>
    </w:rPr>
  </w:style>
  <w:style w:type="character" w:styleId="CommentReference">
    <w:name w:val="annotation reference"/>
    <w:basedOn w:val="DefaultParagraphFont"/>
    <w:uiPriority w:val="99"/>
    <w:rsid w:val="00725DA8"/>
    <w:rPr>
      <w:sz w:val="16"/>
      <w:szCs w:val="16"/>
    </w:rPr>
  </w:style>
  <w:style w:type="paragraph" w:styleId="CommentText">
    <w:name w:val="annotation text"/>
    <w:basedOn w:val="Normal"/>
    <w:link w:val="CommentTextChar"/>
    <w:uiPriority w:val="99"/>
    <w:rsid w:val="00725DA8"/>
    <w:pPr>
      <w:spacing w:after="0" w:line="240" w:lineRule="auto"/>
    </w:pPr>
    <w:rPr>
      <w:rFonts w:ascii="Times New Roman" w:eastAsia="ヒラギノ角ゴ Pro W3" w:hAnsi="Times New Roman" w:cs="Times New Roman"/>
      <w:color w:val="000000"/>
      <w:sz w:val="20"/>
      <w:szCs w:val="20"/>
      <w:lang w:val="en-US"/>
    </w:rPr>
  </w:style>
  <w:style w:type="character" w:customStyle="1" w:styleId="CommentTextChar">
    <w:name w:val="Comment Text Char"/>
    <w:basedOn w:val="DefaultParagraphFont"/>
    <w:link w:val="CommentText"/>
    <w:uiPriority w:val="99"/>
    <w:rsid w:val="00725DA8"/>
    <w:rPr>
      <w:rFonts w:ascii="Times New Roman" w:eastAsia="ヒラギノ角ゴ Pro W3" w:hAnsi="Times New Roman" w:cs="Times New Roman"/>
      <w:color w:val="000000"/>
      <w:sz w:val="20"/>
      <w:szCs w:val="20"/>
      <w:lang w:val="en-US"/>
    </w:rPr>
  </w:style>
  <w:style w:type="paragraph" w:styleId="BalloonText">
    <w:name w:val="Balloon Text"/>
    <w:basedOn w:val="Normal"/>
    <w:link w:val="BalloonTextChar"/>
    <w:uiPriority w:val="99"/>
    <w:semiHidden/>
    <w:unhideWhenUsed/>
    <w:rsid w:val="00725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DA8"/>
    <w:rPr>
      <w:rFonts w:ascii="Tahoma" w:hAnsi="Tahoma" w:cs="Tahoma"/>
      <w:sz w:val="16"/>
      <w:szCs w:val="16"/>
    </w:rPr>
  </w:style>
  <w:style w:type="paragraph" w:styleId="FootnoteText">
    <w:name w:val="footnote text"/>
    <w:basedOn w:val="Normal"/>
    <w:link w:val="FootnoteTextChar"/>
    <w:semiHidden/>
    <w:unhideWhenUsed/>
    <w:rsid w:val="00E445CE"/>
    <w:pPr>
      <w:spacing w:after="0" w:line="240" w:lineRule="auto"/>
    </w:pPr>
    <w:rPr>
      <w:sz w:val="20"/>
      <w:szCs w:val="20"/>
    </w:rPr>
  </w:style>
  <w:style w:type="character" w:customStyle="1" w:styleId="FootnoteTextChar">
    <w:name w:val="Footnote Text Char"/>
    <w:basedOn w:val="DefaultParagraphFont"/>
    <w:link w:val="FootnoteText"/>
    <w:semiHidden/>
    <w:rsid w:val="00E445CE"/>
    <w:rPr>
      <w:sz w:val="20"/>
      <w:szCs w:val="20"/>
    </w:rPr>
  </w:style>
  <w:style w:type="character" w:styleId="FootnoteReference">
    <w:name w:val="footnote reference"/>
    <w:basedOn w:val="DefaultParagraphFont"/>
    <w:uiPriority w:val="99"/>
    <w:semiHidden/>
    <w:unhideWhenUsed/>
    <w:rsid w:val="00E445CE"/>
    <w:rPr>
      <w:vertAlign w:val="superscript"/>
    </w:rPr>
  </w:style>
  <w:style w:type="paragraph" w:styleId="EndnoteText">
    <w:name w:val="endnote text"/>
    <w:basedOn w:val="Normal"/>
    <w:link w:val="EndnoteTextChar"/>
    <w:semiHidden/>
    <w:rsid w:val="00E445CE"/>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semiHidden/>
    <w:rsid w:val="00E445CE"/>
    <w:rPr>
      <w:rFonts w:ascii="Times New Roman" w:eastAsia="Times New Roman" w:hAnsi="Times New Roman" w:cs="Times New Roman"/>
      <w:sz w:val="20"/>
      <w:szCs w:val="20"/>
      <w:lang w:val="en-US"/>
    </w:rPr>
  </w:style>
  <w:style w:type="character" w:styleId="EndnoteReference">
    <w:name w:val="endnote reference"/>
    <w:basedOn w:val="DefaultParagraphFont"/>
    <w:semiHidden/>
    <w:rsid w:val="00E445CE"/>
    <w:rPr>
      <w:vertAlign w:val="superscript"/>
    </w:rPr>
  </w:style>
  <w:style w:type="paragraph" w:styleId="Header">
    <w:name w:val="header"/>
    <w:basedOn w:val="Normal"/>
    <w:link w:val="HeaderChar"/>
    <w:uiPriority w:val="99"/>
    <w:unhideWhenUsed/>
    <w:rsid w:val="008A6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6FD1"/>
  </w:style>
  <w:style w:type="paragraph" w:styleId="Footer">
    <w:name w:val="footer"/>
    <w:basedOn w:val="Normal"/>
    <w:link w:val="FooterChar"/>
    <w:uiPriority w:val="99"/>
    <w:unhideWhenUsed/>
    <w:rsid w:val="008A6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6FD1"/>
  </w:style>
  <w:style w:type="paragraph" w:styleId="ListParagraph">
    <w:name w:val="List Paragraph"/>
    <w:basedOn w:val="Normal"/>
    <w:uiPriority w:val="34"/>
    <w:qFormat/>
    <w:rsid w:val="00F04855"/>
    <w:pPr>
      <w:ind w:left="720"/>
      <w:contextualSpacing/>
    </w:pPr>
  </w:style>
  <w:style w:type="paragraph" w:styleId="NoSpacing">
    <w:name w:val="No Spacing"/>
    <w:uiPriority w:val="1"/>
    <w:qFormat/>
    <w:rsid w:val="00F04855"/>
    <w:pPr>
      <w:spacing w:after="0" w:line="240" w:lineRule="auto"/>
    </w:pPr>
  </w:style>
  <w:style w:type="character" w:styleId="PlaceholderText">
    <w:name w:val="Placeholder Text"/>
    <w:basedOn w:val="DefaultParagraphFont"/>
    <w:uiPriority w:val="99"/>
    <w:semiHidden/>
    <w:rsid w:val="00F04855"/>
    <w:rPr>
      <w:color w:val="808080"/>
    </w:rPr>
  </w:style>
  <w:style w:type="paragraph" w:styleId="CommentSubject">
    <w:name w:val="annotation subject"/>
    <w:basedOn w:val="CommentText"/>
    <w:next w:val="CommentText"/>
    <w:link w:val="CommentSubjectChar"/>
    <w:uiPriority w:val="99"/>
    <w:semiHidden/>
    <w:unhideWhenUsed/>
    <w:rsid w:val="00F04855"/>
    <w:pPr>
      <w:spacing w:after="200"/>
    </w:pPr>
    <w:rPr>
      <w:rFonts w:asciiTheme="minorHAnsi" w:eastAsiaTheme="minorHAnsi" w:hAnsiTheme="minorHAnsi" w:cstheme="minorBidi"/>
      <w:b/>
      <w:bCs/>
      <w:color w:val="auto"/>
      <w:lang w:val="en-AU"/>
    </w:rPr>
  </w:style>
  <w:style w:type="character" w:customStyle="1" w:styleId="CommentSubjectChar">
    <w:name w:val="Comment Subject Char"/>
    <w:basedOn w:val="CommentTextChar"/>
    <w:link w:val="CommentSubject"/>
    <w:uiPriority w:val="99"/>
    <w:semiHidden/>
    <w:rsid w:val="00F04855"/>
    <w:rPr>
      <w:rFonts w:ascii="Times New Roman" w:eastAsia="ヒラギノ角ゴ Pro W3" w:hAnsi="Times New Roman" w:cs="Times New Roman"/>
      <w:b/>
      <w:bCs/>
      <w:color w:val="000000"/>
      <w:sz w:val="20"/>
      <w:szCs w:val="20"/>
      <w:lang w:val="en-US"/>
    </w:rPr>
  </w:style>
  <w:style w:type="table" w:customStyle="1" w:styleId="TableGrid1">
    <w:name w:val="Table Grid1"/>
    <w:basedOn w:val="TableNormal"/>
    <w:next w:val="TableGrid"/>
    <w:rsid w:val="003F3537"/>
    <w:pPr>
      <w:spacing w:after="0" w:line="240" w:lineRule="auto"/>
    </w:pPr>
    <w:rPr>
      <w:rFonts w:ascii="Times New Roman" w:eastAsia="Times New Roman" w:hAnsi="Times New Roman"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11566">
      <w:bodyDiv w:val="1"/>
      <w:marLeft w:val="0"/>
      <w:marRight w:val="0"/>
      <w:marTop w:val="0"/>
      <w:marBottom w:val="0"/>
      <w:divBdr>
        <w:top w:val="none" w:sz="0" w:space="0" w:color="auto"/>
        <w:left w:val="none" w:sz="0" w:space="0" w:color="auto"/>
        <w:bottom w:val="none" w:sz="0" w:space="0" w:color="auto"/>
        <w:right w:val="none" w:sz="0" w:space="0" w:color="auto"/>
      </w:divBdr>
    </w:div>
    <w:div w:id="433214328">
      <w:bodyDiv w:val="1"/>
      <w:marLeft w:val="0"/>
      <w:marRight w:val="0"/>
      <w:marTop w:val="0"/>
      <w:marBottom w:val="0"/>
      <w:divBdr>
        <w:top w:val="none" w:sz="0" w:space="0" w:color="auto"/>
        <w:left w:val="none" w:sz="0" w:space="0" w:color="auto"/>
        <w:bottom w:val="none" w:sz="0" w:space="0" w:color="auto"/>
        <w:right w:val="none" w:sz="0" w:space="0" w:color="auto"/>
      </w:divBdr>
    </w:div>
    <w:div w:id="204782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qldreconstruction.org.au/u/lib/cms2/ceo-report-aug-11-3.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bc.net.au/news/2011-01-11/toowoomba-swamped-by-deadly-inland-tsunami/190072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9BD73-F5C4-4D88-BD68-E7D8EA3BD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43</Pages>
  <Words>10450</Words>
  <Characters>59571</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University Of Queensland</Company>
  <LinksUpToDate>false</LinksUpToDate>
  <CharactersWithSpaces>69882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Wickes</dc:creator>
  <cp:lastModifiedBy>Rebecca Wickes</cp:lastModifiedBy>
  <cp:revision>12</cp:revision>
  <dcterms:created xsi:type="dcterms:W3CDTF">2013-08-01T13:19:00Z</dcterms:created>
  <dcterms:modified xsi:type="dcterms:W3CDTF">2013-08-01T16:12:00Z</dcterms:modified>
</cp:coreProperties>
</file>